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4C9B" w:rsidRDefault="00713B65" w:rsidP="00713B65">
      <w:pPr>
        <w:tabs>
          <w:tab w:val="center" w:pos="3968"/>
          <w:tab w:val="left" w:pos="7020"/>
        </w:tabs>
        <w:spacing w:after="0" w:line="480" w:lineRule="auto"/>
        <w:rPr>
          <w:rFonts w:ascii="Times New Roman" w:hAnsi="Times New Roman" w:cs="Times New Roman"/>
          <w:b/>
          <w:sz w:val="24"/>
          <w:szCs w:val="24"/>
        </w:rPr>
      </w:pPr>
      <w:bookmarkStart w:id="0" w:name="_GoBack"/>
      <w:bookmarkEnd w:id="0"/>
      <w:r>
        <w:rPr>
          <w:rFonts w:ascii="Times New Roman" w:hAnsi="Times New Roman" w:cs="Times New Roman"/>
          <w:b/>
          <w:sz w:val="24"/>
          <w:szCs w:val="24"/>
        </w:rPr>
        <w:tab/>
      </w:r>
      <w:r w:rsidR="00817E99">
        <w:rPr>
          <w:rFonts w:ascii="Times New Roman" w:hAnsi="Times New Roman" w:cs="Times New Roman"/>
          <w:b/>
          <w:sz w:val="24"/>
          <w:szCs w:val="24"/>
        </w:rPr>
        <w:t xml:space="preserve">BAB </w:t>
      </w:r>
      <w:r w:rsidR="00C84C9B">
        <w:rPr>
          <w:rFonts w:ascii="Times New Roman" w:hAnsi="Times New Roman" w:cs="Times New Roman"/>
          <w:b/>
          <w:sz w:val="24"/>
          <w:szCs w:val="24"/>
        </w:rPr>
        <w:t>IV</w:t>
      </w:r>
      <w:r>
        <w:rPr>
          <w:rFonts w:ascii="Times New Roman" w:hAnsi="Times New Roman" w:cs="Times New Roman"/>
          <w:b/>
          <w:sz w:val="24"/>
          <w:szCs w:val="24"/>
        </w:rPr>
        <w:tab/>
      </w:r>
    </w:p>
    <w:p w:rsidR="00C84C9B" w:rsidRDefault="00C84C9B" w:rsidP="00C84C9B">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HASIL PENELITIAN DAN PEMBAHASAN</w:t>
      </w:r>
    </w:p>
    <w:p w:rsidR="00C84C9B" w:rsidRDefault="00C84C9B" w:rsidP="00C84C9B">
      <w:pPr>
        <w:spacing w:after="0" w:line="480" w:lineRule="auto"/>
        <w:jc w:val="both"/>
        <w:rPr>
          <w:rFonts w:ascii="Times New Roman" w:hAnsi="Times New Roman" w:cs="Times New Roman"/>
          <w:b/>
          <w:sz w:val="24"/>
          <w:szCs w:val="24"/>
        </w:rPr>
      </w:pPr>
    </w:p>
    <w:p w:rsidR="00C84C9B" w:rsidRDefault="00C84C9B" w:rsidP="00C84C9B">
      <w:pPr>
        <w:spacing w:after="0" w:line="480" w:lineRule="auto"/>
        <w:jc w:val="both"/>
        <w:rPr>
          <w:rFonts w:ascii="Times New Roman" w:hAnsi="Times New Roman" w:cs="Times New Roman"/>
          <w:b/>
          <w:sz w:val="24"/>
          <w:szCs w:val="24"/>
        </w:rPr>
      </w:pPr>
    </w:p>
    <w:p w:rsidR="00C84C9B" w:rsidRDefault="00C84C9B" w:rsidP="00C84C9B">
      <w:pPr>
        <w:spacing w:after="0" w:line="480" w:lineRule="auto"/>
        <w:ind w:left="567" w:hanging="567"/>
        <w:jc w:val="both"/>
        <w:rPr>
          <w:rFonts w:ascii="Times New Roman" w:hAnsi="Times New Roman" w:cs="Times New Roman"/>
          <w:b/>
          <w:sz w:val="24"/>
          <w:szCs w:val="24"/>
        </w:rPr>
      </w:pPr>
      <w:r>
        <w:rPr>
          <w:rFonts w:ascii="Times New Roman" w:hAnsi="Times New Roman" w:cs="Times New Roman"/>
          <w:b/>
          <w:sz w:val="24"/>
          <w:szCs w:val="24"/>
        </w:rPr>
        <w:t xml:space="preserve">4.1 </w:t>
      </w:r>
      <w:r>
        <w:rPr>
          <w:rFonts w:ascii="Times New Roman" w:hAnsi="Times New Roman" w:cs="Times New Roman"/>
          <w:b/>
          <w:sz w:val="24"/>
          <w:szCs w:val="24"/>
        </w:rPr>
        <w:tab/>
        <w:t xml:space="preserve">Penerapan </w:t>
      </w:r>
      <w:r w:rsidRPr="003C2698">
        <w:rPr>
          <w:rFonts w:ascii="Times New Roman" w:hAnsi="Times New Roman" w:cs="Times New Roman"/>
          <w:b/>
          <w:i/>
          <w:sz w:val="24"/>
          <w:szCs w:val="24"/>
        </w:rPr>
        <w:t>Loan to Value</w:t>
      </w:r>
      <w:r>
        <w:rPr>
          <w:rFonts w:ascii="Times New Roman" w:hAnsi="Times New Roman" w:cs="Times New Roman"/>
          <w:b/>
          <w:sz w:val="24"/>
          <w:szCs w:val="24"/>
        </w:rPr>
        <w:t xml:space="preserve"> (LTV) Sebelum dan Sesudah Peraturan Bank Indonesia No. 11/25/PBI/2009</w:t>
      </w:r>
    </w:p>
    <w:p w:rsidR="00C84C9B" w:rsidRDefault="00C84C9B" w:rsidP="00C84C9B">
      <w:pPr>
        <w:spacing w:after="0" w:line="480" w:lineRule="auto"/>
        <w:ind w:left="567" w:hanging="567"/>
        <w:jc w:val="both"/>
        <w:rPr>
          <w:rFonts w:ascii="Times New Roman" w:hAnsi="Times New Roman" w:cs="Times New Roman"/>
          <w:b/>
          <w:sz w:val="24"/>
          <w:szCs w:val="24"/>
        </w:rPr>
      </w:pPr>
      <w:r>
        <w:rPr>
          <w:rFonts w:ascii="Times New Roman" w:hAnsi="Times New Roman" w:cs="Times New Roman"/>
          <w:b/>
          <w:sz w:val="24"/>
          <w:szCs w:val="24"/>
        </w:rPr>
        <w:t>4.1.1</w:t>
      </w:r>
      <w:r>
        <w:rPr>
          <w:rFonts w:ascii="Times New Roman" w:hAnsi="Times New Roman" w:cs="Times New Roman"/>
          <w:b/>
          <w:sz w:val="24"/>
          <w:szCs w:val="24"/>
        </w:rPr>
        <w:tab/>
        <w:t xml:space="preserve">Penerapan </w:t>
      </w:r>
      <w:r w:rsidRPr="003C2698">
        <w:rPr>
          <w:rFonts w:ascii="Times New Roman" w:hAnsi="Times New Roman" w:cs="Times New Roman"/>
          <w:b/>
          <w:i/>
          <w:sz w:val="24"/>
          <w:szCs w:val="24"/>
        </w:rPr>
        <w:t>Loan to Value</w:t>
      </w:r>
      <w:r>
        <w:rPr>
          <w:rFonts w:ascii="Times New Roman" w:hAnsi="Times New Roman" w:cs="Times New Roman"/>
          <w:b/>
          <w:sz w:val="24"/>
          <w:szCs w:val="24"/>
        </w:rPr>
        <w:t xml:space="preserve"> (LTV) Sebelum Peraturan Bank Indonesia No. 11/25/PBI/2009</w:t>
      </w:r>
    </w:p>
    <w:p w:rsidR="00C84C9B" w:rsidRDefault="00C84C9B" w:rsidP="00C84C9B">
      <w:pPr>
        <w:spacing w:after="0" w:line="480" w:lineRule="auto"/>
        <w:ind w:firstLine="720"/>
        <w:jc w:val="both"/>
        <w:rPr>
          <w:rFonts w:ascii="Times New Roman" w:hAnsi="Times New Roman" w:cs="Times New Roman"/>
          <w:iCs/>
          <w:sz w:val="24"/>
          <w:szCs w:val="24"/>
        </w:rPr>
      </w:pPr>
      <w:r>
        <w:rPr>
          <w:rFonts w:ascii="Times New Roman" w:hAnsi="Times New Roman" w:cs="Times New Roman"/>
          <w:iCs/>
          <w:sz w:val="24"/>
          <w:szCs w:val="24"/>
        </w:rPr>
        <w:t xml:space="preserve">Sebelum ada Peraturan Bank Indonesia No. 11/25/PBI/2009 tentang penerapan Manajemen Risiko bagi Bank Umum, kebijakan tentang  </w:t>
      </w:r>
      <w:r w:rsidRPr="00E34729">
        <w:rPr>
          <w:rFonts w:ascii="Times New Roman" w:hAnsi="Times New Roman" w:cs="Times New Roman"/>
          <w:i/>
          <w:iCs/>
          <w:sz w:val="24"/>
          <w:szCs w:val="24"/>
        </w:rPr>
        <w:t>Loan to Value</w:t>
      </w:r>
      <w:r>
        <w:rPr>
          <w:rFonts w:ascii="Times New Roman" w:hAnsi="Times New Roman" w:cs="Times New Roman"/>
          <w:iCs/>
          <w:sz w:val="24"/>
          <w:szCs w:val="24"/>
        </w:rPr>
        <w:t xml:space="preserve"> (LTV) di Indonesia sudah ada. Ketentuan tentang </w:t>
      </w:r>
      <w:r w:rsidRPr="008E05B0">
        <w:rPr>
          <w:rFonts w:ascii="Times New Roman" w:hAnsi="Times New Roman" w:cs="Times New Roman"/>
          <w:i/>
          <w:iCs/>
          <w:sz w:val="24"/>
          <w:szCs w:val="24"/>
        </w:rPr>
        <w:t>Loan to Value</w:t>
      </w:r>
      <w:r>
        <w:rPr>
          <w:rFonts w:ascii="Times New Roman" w:hAnsi="Times New Roman" w:cs="Times New Roman"/>
          <w:iCs/>
          <w:sz w:val="24"/>
          <w:szCs w:val="24"/>
        </w:rPr>
        <w:t xml:space="preserve"> (LTV) sebelumnya berinduk kepada Bank Indonesia, hal ini diterapkan agar tidak terjadi risiko kredit dan risiko likuiditas bagi bank yang menyalurkan kredit properti tetapi perbedaanya Bank Indonesia tidak menentukan batasan rasio dari </w:t>
      </w:r>
      <w:r w:rsidRPr="00D3593A">
        <w:rPr>
          <w:rFonts w:ascii="Times New Roman" w:hAnsi="Times New Roman" w:cs="Times New Roman"/>
          <w:i/>
          <w:iCs/>
          <w:sz w:val="24"/>
          <w:szCs w:val="24"/>
        </w:rPr>
        <w:t>Loan to Value</w:t>
      </w:r>
      <w:r>
        <w:rPr>
          <w:rFonts w:ascii="Times New Roman" w:hAnsi="Times New Roman" w:cs="Times New Roman"/>
          <w:iCs/>
          <w:sz w:val="24"/>
          <w:szCs w:val="24"/>
        </w:rPr>
        <w:t xml:space="preserve"> (LTV).</w:t>
      </w:r>
    </w:p>
    <w:p w:rsidR="00C84C9B" w:rsidRDefault="00C84C9B" w:rsidP="00C84C9B">
      <w:pPr>
        <w:spacing w:after="0" w:line="480" w:lineRule="auto"/>
        <w:ind w:firstLine="720"/>
        <w:jc w:val="both"/>
        <w:rPr>
          <w:rFonts w:ascii="Times New Roman" w:hAnsi="Times New Roman" w:cs="Times New Roman"/>
          <w:iCs/>
          <w:sz w:val="24"/>
          <w:szCs w:val="24"/>
        </w:rPr>
      </w:pPr>
      <w:r w:rsidRPr="008E05B0">
        <w:rPr>
          <w:rFonts w:ascii="Times New Roman" w:hAnsi="Times New Roman" w:cs="Times New Roman"/>
          <w:i/>
          <w:iCs/>
          <w:sz w:val="24"/>
          <w:szCs w:val="24"/>
        </w:rPr>
        <w:t>Loan to Value</w:t>
      </w:r>
      <w:r>
        <w:rPr>
          <w:rFonts w:ascii="Times New Roman" w:hAnsi="Times New Roman" w:cs="Times New Roman"/>
          <w:iCs/>
          <w:sz w:val="24"/>
          <w:szCs w:val="24"/>
        </w:rPr>
        <w:t xml:space="preserve"> (LTV)</w:t>
      </w:r>
      <w:r w:rsidR="00ED0043">
        <w:rPr>
          <w:rFonts w:ascii="Times New Roman" w:hAnsi="Times New Roman" w:cs="Times New Roman"/>
          <w:iCs/>
          <w:sz w:val="24"/>
          <w:szCs w:val="24"/>
        </w:rPr>
        <w:t xml:space="preserve"> </w:t>
      </w:r>
      <w:r w:rsidRPr="00E34729">
        <w:rPr>
          <w:rFonts w:ascii="Times New Roman" w:hAnsi="Times New Roman" w:cs="Times New Roman"/>
          <w:sz w:val="24"/>
          <w:szCs w:val="24"/>
        </w:rPr>
        <w:t>adalah jumlah pinjaman yang dap</w:t>
      </w:r>
      <w:r>
        <w:rPr>
          <w:rFonts w:ascii="Times New Roman" w:hAnsi="Times New Roman" w:cs="Times New Roman"/>
          <w:sz w:val="24"/>
          <w:szCs w:val="24"/>
        </w:rPr>
        <w:t xml:space="preserve">at diberikan oleh bank terhadap </w:t>
      </w:r>
      <w:r w:rsidRPr="00E34729">
        <w:rPr>
          <w:rFonts w:ascii="Times New Roman" w:hAnsi="Times New Roman" w:cs="Times New Roman"/>
          <w:sz w:val="24"/>
          <w:szCs w:val="24"/>
        </w:rPr>
        <w:t>nilai agunan.</w:t>
      </w:r>
      <w:r>
        <w:rPr>
          <w:rFonts w:ascii="Times New Roman" w:hAnsi="Times New Roman" w:cs="Times New Roman"/>
          <w:sz w:val="24"/>
          <w:szCs w:val="24"/>
        </w:rPr>
        <w:t xml:space="preserve"> Sebelum </w:t>
      </w:r>
      <w:r>
        <w:rPr>
          <w:rFonts w:ascii="Times New Roman" w:hAnsi="Times New Roman" w:cs="Times New Roman"/>
          <w:iCs/>
          <w:sz w:val="24"/>
          <w:szCs w:val="24"/>
        </w:rPr>
        <w:t xml:space="preserve">ada Peraturan Bank Indonesia No. 11/25/PBI/2009 penentuan kebijakan penerapan </w:t>
      </w:r>
      <w:r w:rsidRPr="00B83E5F">
        <w:rPr>
          <w:rFonts w:ascii="Times New Roman" w:hAnsi="Times New Roman" w:cs="Times New Roman"/>
          <w:i/>
          <w:iCs/>
          <w:sz w:val="24"/>
          <w:szCs w:val="24"/>
        </w:rPr>
        <w:t>Loan to Value</w:t>
      </w:r>
      <w:r>
        <w:rPr>
          <w:rFonts w:ascii="Times New Roman" w:hAnsi="Times New Roman" w:cs="Times New Roman"/>
          <w:iCs/>
          <w:sz w:val="24"/>
          <w:szCs w:val="24"/>
        </w:rPr>
        <w:t xml:space="preserve"> (LTV) berdasarkan ketentuan bank masing-masing belum di batasi oleh Bank Indonesia. Penentuannya berbeda-beda setiap bank tergantung SOP (</w:t>
      </w:r>
      <w:r>
        <w:rPr>
          <w:rFonts w:ascii="Times New Roman" w:hAnsi="Times New Roman" w:cs="Times New Roman"/>
          <w:i/>
          <w:iCs/>
          <w:sz w:val="24"/>
          <w:szCs w:val="24"/>
        </w:rPr>
        <w:t>Standar Operational Procedure)</w:t>
      </w:r>
      <w:r>
        <w:rPr>
          <w:rFonts w:ascii="Times New Roman" w:hAnsi="Times New Roman" w:cs="Times New Roman"/>
          <w:iCs/>
          <w:sz w:val="24"/>
          <w:szCs w:val="24"/>
        </w:rPr>
        <w:t xml:space="preserve"> bank tersebut.</w:t>
      </w:r>
    </w:p>
    <w:p w:rsidR="000C0B2A" w:rsidRDefault="000C0B2A" w:rsidP="00C84C9B">
      <w:pPr>
        <w:spacing w:after="0" w:line="480" w:lineRule="auto"/>
        <w:ind w:firstLine="720"/>
        <w:jc w:val="both"/>
        <w:rPr>
          <w:rFonts w:ascii="Times New Roman" w:hAnsi="Times New Roman" w:cs="Times New Roman"/>
          <w:iCs/>
          <w:sz w:val="24"/>
          <w:szCs w:val="24"/>
        </w:rPr>
      </w:pPr>
    </w:p>
    <w:p w:rsidR="000C0B2A" w:rsidRDefault="000C0B2A" w:rsidP="00C84C9B">
      <w:pPr>
        <w:spacing w:after="0" w:line="480" w:lineRule="auto"/>
        <w:ind w:firstLine="720"/>
        <w:jc w:val="both"/>
        <w:rPr>
          <w:rFonts w:ascii="Times New Roman" w:hAnsi="Times New Roman" w:cs="Times New Roman"/>
          <w:iCs/>
          <w:sz w:val="24"/>
          <w:szCs w:val="24"/>
        </w:rPr>
      </w:pPr>
    </w:p>
    <w:p w:rsidR="00C84C9B" w:rsidRDefault="00C84C9B" w:rsidP="000C0B2A">
      <w:pPr>
        <w:spacing w:after="0" w:line="480" w:lineRule="auto"/>
        <w:ind w:firstLine="720"/>
        <w:jc w:val="both"/>
        <w:rPr>
          <w:rFonts w:ascii="Times New Roman" w:hAnsi="Times New Roman" w:cs="Times New Roman"/>
          <w:iCs/>
          <w:sz w:val="24"/>
          <w:szCs w:val="24"/>
        </w:rPr>
      </w:pPr>
      <w:r>
        <w:rPr>
          <w:rFonts w:ascii="Times New Roman" w:hAnsi="Times New Roman" w:cs="Times New Roman"/>
          <w:iCs/>
          <w:sz w:val="24"/>
          <w:szCs w:val="24"/>
        </w:rPr>
        <w:lastRenderedPageBreak/>
        <w:t xml:space="preserve">Umumnya penentuan </w:t>
      </w:r>
      <w:r w:rsidRPr="003C2698">
        <w:rPr>
          <w:rFonts w:ascii="Times New Roman" w:hAnsi="Times New Roman" w:cs="Times New Roman"/>
          <w:i/>
          <w:iCs/>
          <w:sz w:val="24"/>
          <w:szCs w:val="24"/>
        </w:rPr>
        <w:t>Loan to Value</w:t>
      </w:r>
      <w:r>
        <w:rPr>
          <w:rFonts w:ascii="Times New Roman" w:hAnsi="Times New Roman" w:cs="Times New Roman"/>
          <w:iCs/>
          <w:sz w:val="24"/>
          <w:szCs w:val="24"/>
        </w:rPr>
        <w:t xml:space="preserve"> (LTV) di Bank BCA, BTN, Mandiri, Panin </w:t>
      </w:r>
      <w:r w:rsidR="000C0B2A">
        <w:rPr>
          <w:rFonts w:ascii="Times New Roman" w:hAnsi="Times New Roman" w:cs="Times New Roman"/>
          <w:iCs/>
          <w:sz w:val="24"/>
          <w:szCs w:val="24"/>
        </w:rPr>
        <w:t>Bank sebagai berikut:</w:t>
      </w:r>
    </w:p>
    <w:p w:rsidR="00C84C9B" w:rsidRDefault="00C84C9B" w:rsidP="00C84C9B">
      <w:pPr>
        <w:pStyle w:val="ListParagraph"/>
        <w:numPr>
          <w:ilvl w:val="0"/>
          <w:numId w:val="4"/>
        </w:numPr>
        <w:spacing w:after="0" w:line="480" w:lineRule="auto"/>
        <w:ind w:left="284" w:hanging="284"/>
        <w:jc w:val="both"/>
        <w:rPr>
          <w:rFonts w:ascii="Times New Roman" w:hAnsi="Times New Roman" w:cs="Times New Roman"/>
          <w:iCs/>
          <w:sz w:val="24"/>
          <w:szCs w:val="24"/>
        </w:rPr>
      </w:pPr>
      <w:r>
        <w:rPr>
          <w:rFonts w:ascii="Times New Roman" w:hAnsi="Times New Roman" w:cs="Times New Roman"/>
          <w:iCs/>
          <w:sz w:val="24"/>
          <w:szCs w:val="24"/>
        </w:rPr>
        <w:t>Nilai Pasar</w:t>
      </w:r>
    </w:p>
    <w:p w:rsidR="00C84C9B" w:rsidRDefault="00C84C9B" w:rsidP="00C84C9B">
      <w:pPr>
        <w:spacing w:after="0" w:line="480" w:lineRule="auto"/>
        <w:ind w:left="284"/>
        <w:jc w:val="both"/>
        <w:rPr>
          <w:rFonts w:ascii="Times New Roman" w:hAnsi="Times New Roman" w:cs="Times New Roman"/>
          <w:iCs/>
          <w:sz w:val="24"/>
          <w:szCs w:val="24"/>
        </w:rPr>
      </w:pPr>
      <w:r>
        <w:rPr>
          <w:rFonts w:ascii="Times New Roman" w:hAnsi="Times New Roman" w:cs="Times New Roman"/>
          <w:iCs/>
          <w:sz w:val="24"/>
          <w:szCs w:val="24"/>
        </w:rPr>
        <w:t>Nilai pasar yang dimaksud disini adalah nilai yang sesuai dengan harga properti yang ada di pasar properti. Menyesuaikan dengan kondisi yang ada di pasaran.</w:t>
      </w:r>
    </w:p>
    <w:p w:rsidR="00C84C9B" w:rsidRDefault="00C84C9B" w:rsidP="00C84C9B">
      <w:pPr>
        <w:pStyle w:val="ListParagraph"/>
        <w:numPr>
          <w:ilvl w:val="0"/>
          <w:numId w:val="4"/>
        </w:numPr>
        <w:spacing w:after="0" w:line="480" w:lineRule="auto"/>
        <w:ind w:left="284" w:hanging="284"/>
        <w:jc w:val="both"/>
        <w:rPr>
          <w:rFonts w:ascii="Times New Roman" w:hAnsi="Times New Roman" w:cs="Times New Roman"/>
          <w:iCs/>
          <w:sz w:val="24"/>
          <w:szCs w:val="24"/>
        </w:rPr>
      </w:pPr>
      <w:r>
        <w:rPr>
          <w:rFonts w:ascii="Times New Roman" w:hAnsi="Times New Roman" w:cs="Times New Roman"/>
          <w:iCs/>
          <w:sz w:val="24"/>
          <w:szCs w:val="24"/>
        </w:rPr>
        <w:t>Nilai Likuiditas dari Jaminan</w:t>
      </w:r>
    </w:p>
    <w:p w:rsidR="00C84C9B" w:rsidRPr="00224E47" w:rsidRDefault="00C84C9B" w:rsidP="00C84C9B">
      <w:pPr>
        <w:spacing w:after="0" w:line="480" w:lineRule="auto"/>
        <w:ind w:left="284"/>
        <w:jc w:val="both"/>
        <w:rPr>
          <w:rFonts w:ascii="Times New Roman" w:hAnsi="Times New Roman" w:cs="Times New Roman"/>
          <w:iCs/>
          <w:sz w:val="24"/>
          <w:szCs w:val="24"/>
        </w:rPr>
      </w:pPr>
      <w:r>
        <w:rPr>
          <w:rFonts w:ascii="Times New Roman" w:hAnsi="Times New Roman" w:cs="Times New Roman"/>
          <w:iCs/>
          <w:sz w:val="24"/>
          <w:szCs w:val="24"/>
        </w:rPr>
        <w:t>Nilai likuiditas disini tergantung sesuai dengan kondisi agunan yang menjadi jaminan dalam kredit properti. Disini bank tidak akan mengcover keseluruhan karna bank mempertimbangkan dari harga jual properti yang menjadi agunan sesuai dengan kondisi dan nilai pasar pada waktu itu.</w:t>
      </w:r>
      <w:r>
        <w:rPr>
          <w:rFonts w:ascii="Times New Roman" w:hAnsi="Times New Roman" w:cs="Times New Roman"/>
          <w:iCs/>
          <w:sz w:val="24"/>
          <w:szCs w:val="24"/>
        </w:rPr>
        <w:tab/>
      </w:r>
    </w:p>
    <w:p w:rsidR="00C84C9B" w:rsidRDefault="00C84C9B" w:rsidP="00C84C9B">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Penerapan </w:t>
      </w:r>
      <w:r w:rsidRPr="003C2698">
        <w:rPr>
          <w:rFonts w:ascii="Times New Roman" w:hAnsi="Times New Roman" w:cs="Times New Roman"/>
          <w:i/>
          <w:sz w:val="24"/>
          <w:szCs w:val="24"/>
        </w:rPr>
        <w:t>Loan to Value</w:t>
      </w:r>
      <w:r>
        <w:rPr>
          <w:rFonts w:ascii="Times New Roman" w:hAnsi="Times New Roman" w:cs="Times New Roman"/>
          <w:sz w:val="24"/>
          <w:szCs w:val="24"/>
        </w:rPr>
        <w:t xml:space="preserve"> (LTV) sebelum ada Peraturan Bank Indonesia No. 11/25/PBI/2009 setiap bank sama mengacu pada nilai pasar dan nilai likuiditas dari jaminan tetapi rasionya berbeda sesuai penilaian tim </w:t>
      </w:r>
      <w:r w:rsidRPr="00D3593A">
        <w:rPr>
          <w:rFonts w:ascii="Times New Roman" w:hAnsi="Times New Roman" w:cs="Times New Roman"/>
          <w:i/>
          <w:sz w:val="24"/>
          <w:szCs w:val="24"/>
        </w:rPr>
        <w:t>apprasial</w:t>
      </w:r>
      <w:r>
        <w:rPr>
          <w:rFonts w:ascii="Times New Roman" w:hAnsi="Times New Roman" w:cs="Times New Roman"/>
          <w:sz w:val="24"/>
          <w:szCs w:val="24"/>
        </w:rPr>
        <w:t xml:space="preserve"> bank masing-masing.</w:t>
      </w:r>
    </w:p>
    <w:p w:rsidR="00C84C9B" w:rsidRPr="008E05B0" w:rsidRDefault="00C84C9B" w:rsidP="00C84C9B">
      <w:pPr>
        <w:spacing w:after="0" w:line="480" w:lineRule="auto"/>
        <w:jc w:val="both"/>
        <w:rPr>
          <w:rFonts w:ascii="Times New Roman" w:hAnsi="Times New Roman" w:cs="Times New Roman"/>
          <w:sz w:val="24"/>
          <w:szCs w:val="24"/>
        </w:rPr>
      </w:pPr>
    </w:p>
    <w:p w:rsidR="00C84C9B" w:rsidRDefault="00C84C9B" w:rsidP="00C84C9B">
      <w:pPr>
        <w:tabs>
          <w:tab w:val="left" w:pos="709"/>
        </w:tabs>
        <w:spacing w:after="0" w:line="480" w:lineRule="auto"/>
        <w:ind w:left="567" w:hanging="567"/>
        <w:jc w:val="both"/>
        <w:rPr>
          <w:rFonts w:ascii="Times New Roman" w:hAnsi="Times New Roman" w:cs="Times New Roman"/>
          <w:b/>
          <w:sz w:val="24"/>
          <w:szCs w:val="24"/>
        </w:rPr>
      </w:pPr>
      <w:r>
        <w:rPr>
          <w:rFonts w:ascii="Times New Roman" w:hAnsi="Times New Roman" w:cs="Times New Roman"/>
          <w:b/>
          <w:sz w:val="24"/>
          <w:szCs w:val="24"/>
        </w:rPr>
        <w:t xml:space="preserve">4.1.2 Penerapan </w:t>
      </w:r>
      <w:r w:rsidRPr="003C2698">
        <w:rPr>
          <w:rFonts w:ascii="Times New Roman" w:hAnsi="Times New Roman" w:cs="Times New Roman"/>
          <w:b/>
          <w:i/>
          <w:sz w:val="24"/>
          <w:szCs w:val="24"/>
        </w:rPr>
        <w:t>Loan to Value</w:t>
      </w:r>
      <w:r>
        <w:rPr>
          <w:rFonts w:ascii="Times New Roman" w:hAnsi="Times New Roman" w:cs="Times New Roman"/>
          <w:b/>
          <w:sz w:val="24"/>
          <w:szCs w:val="24"/>
        </w:rPr>
        <w:t xml:space="preserve"> (LTV) Sesudah Peraturan Bank Indonesia No. 11/25/PBI/2009</w:t>
      </w:r>
    </w:p>
    <w:p w:rsidR="00C84C9B" w:rsidRDefault="00C84C9B" w:rsidP="00C84C9B">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Peraturan Bank Indonesia No. 11/25/PBI/2009 tentang penerapan manajemen risiko bagi bank umum diantaranya mengatur tentang </w:t>
      </w:r>
      <w:r w:rsidRPr="003C2698">
        <w:rPr>
          <w:rFonts w:ascii="Times New Roman" w:hAnsi="Times New Roman" w:cs="Times New Roman"/>
          <w:i/>
          <w:sz w:val="24"/>
          <w:szCs w:val="24"/>
        </w:rPr>
        <w:t>Loan to Value</w:t>
      </w:r>
      <w:r>
        <w:rPr>
          <w:rFonts w:ascii="Times New Roman" w:hAnsi="Times New Roman" w:cs="Times New Roman"/>
          <w:sz w:val="24"/>
          <w:szCs w:val="24"/>
        </w:rPr>
        <w:t xml:space="preserve"> (LTV) yang tercantum dalam Surat Edaran Bank Indonesia. Hal ini mengingat adanya berbagai risiko yang melekat dalam pemberian kredit tersebut terutama dalam risiko kredit dan risiko likuiditas. Bank yang menyalurkan kredit properti setelah ada Peraturan Bank Indonesia mulai mengikuti peraturan tersebut dalam </w:t>
      </w:r>
      <w:r>
        <w:rPr>
          <w:rFonts w:ascii="Times New Roman" w:hAnsi="Times New Roman" w:cs="Times New Roman"/>
          <w:sz w:val="24"/>
          <w:szCs w:val="24"/>
        </w:rPr>
        <w:lastRenderedPageBreak/>
        <w:t xml:space="preserve">mengukur rasio </w:t>
      </w:r>
      <w:r w:rsidRPr="001A1CC9">
        <w:rPr>
          <w:rFonts w:ascii="Times New Roman" w:hAnsi="Times New Roman" w:cs="Times New Roman"/>
          <w:i/>
          <w:sz w:val="24"/>
          <w:szCs w:val="24"/>
        </w:rPr>
        <w:t>Loan to Value</w:t>
      </w:r>
      <w:r>
        <w:rPr>
          <w:rFonts w:ascii="Times New Roman" w:hAnsi="Times New Roman" w:cs="Times New Roman"/>
          <w:sz w:val="24"/>
          <w:szCs w:val="24"/>
        </w:rPr>
        <w:t xml:space="preserve"> (LTV). Bank BCA, BTN, Mandiri, Panin sudah mengikuti peraturan yang dikeluarkan oleh bank Indonesia melalui Surat Edaran Bank Indonesia.</w:t>
      </w:r>
    </w:p>
    <w:p w:rsidR="00C84C9B" w:rsidRDefault="00C84C9B" w:rsidP="00C84C9B">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Bank Indonesia melakukan penerapan ini agar kredit properti di Indonesia tidak mengalami gagal bayar seperti yang dialami negara Amerika. Maka  setelah adanya krisis di Amerika, Bank Indonesia mulai mengatur penerapan </w:t>
      </w:r>
      <w:r w:rsidRPr="001B7EB0">
        <w:rPr>
          <w:rFonts w:ascii="Times New Roman" w:hAnsi="Times New Roman" w:cs="Times New Roman"/>
          <w:i/>
          <w:sz w:val="24"/>
          <w:szCs w:val="24"/>
        </w:rPr>
        <w:t xml:space="preserve">Loan to Value </w:t>
      </w:r>
      <w:r>
        <w:rPr>
          <w:rFonts w:ascii="Times New Roman" w:hAnsi="Times New Roman" w:cs="Times New Roman"/>
          <w:sz w:val="24"/>
          <w:szCs w:val="24"/>
        </w:rPr>
        <w:t xml:space="preserve">(LTV) bagi bank yang menyalurkan kredit properti. Peraturan tersebut tertuang dalam Surat Edaran Bank Indonesia yang menglami perubahan setiap tahunnya untuk menekan pertumbuhan kredit properti yang tinggi. Berikut ini adalah Peraturan Bank Indonesia yang mengatur tentang penerapan </w:t>
      </w:r>
      <w:r w:rsidRPr="001B7EB0">
        <w:rPr>
          <w:rFonts w:ascii="Times New Roman" w:hAnsi="Times New Roman" w:cs="Times New Roman"/>
          <w:i/>
          <w:sz w:val="24"/>
          <w:szCs w:val="24"/>
        </w:rPr>
        <w:t>Loan to Value</w:t>
      </w:r>
      <w:r>
        <w:rPr>
          <w:rFonts w:ascii="Times New Roman" w:hAnsi="Times New Roman" w:cs="Times New Roman"/>
          <w:sz w:val="24"/>
          <w:szCs w:val="24"/>
        </w:rPr>
        <w:t xml:space="preserve"> (LTV) sesudah ada Peraturan Bank Indonesia No. 11/25/PBI/2009 :</w:t>
      </w:r>
    </w:p>
    <w:p w:rsidR="00C84C9B" w:rsidRDefault="00C84C9B" w:rsidP="00C84C9B">
      <w:pPr>
        <w:pStyle w:val="ListParagraph"/>
        <w:numPr>
          <w:ilvl w:val="0"/>
          <w:numId w:val="5"/>
        </w:numPr>
        <w:spacing w:after="0" w:line="480" w:lineRule="auto"/>
        <w:ind w:left="284" w:hanging="284"/>
        <w:jc w:val="both"/>
        <w:rPr>
          <w:rFonts w:ascii="Times New Roman" w:hAnsi="Times New Roman" w:cs="Times New Roman"/>
          <w:sz w:val="24"/>
          <w:szCs w:val="24"/>
        </w:rPr>
      </w:pPr>
      <w:r>
        <w:rPr>
          <w:rFonts w:ascii="Times New Roman" w:hAnsi="Times New Roman" w:cs="Times New Roman"/>
          <w:sz w:val="24"/>
          <w:szCs w:val="24"/>
        </w:rPr>
        <w:t>Surat Edaran Bank Indonesia No. 12/38/DPNP tanggal 31 Desember 2010.</w:t>
      </w:r>
    </w:p>
    <w:p w:rsidR="00C84C9B" w:rsidRDefault="00C84C9B" w:rsidP="00C84C9B">
      <w:pPr>
        <w:spacing w:after="0" w:line="480" w:lineRule="auto"/>
        <w:ind w:left="284"/>
        <w:jc w:val="both"/>
        <w:rPr>
          <w:rFonts w:ascii="Times New Roman" w:hAnsi="Times New Roman" w:cs="Times New Roman"/>
          <w:sz w:val="24"/>
          <w:szCs w:val="24"/>
        </w:rPr>
      </w:pPr>
      <w:r>
        <w:rPr>
          <w:rFonts w:ascii="Times New Roman" w:hAnsi="Times New Roman" w:cs="Times New Roman"/>
          <w:sz w:val="24"/>
          <w:szCs w:val="24"/>
        </w:rPr>
        <w:t>P</w:t>
      </w:r>
      <w:r w:rsidRPr="00BF0C38">
        <w:rPr>
          <w:rFonts w:ascii="Times New Roman" w:hAnsi="Times New Roman" w:cs="Times New Roman"/>
          <w:sz w:val="24"/>
          <w:szCs w:val="24"/>
        </w:rPr>
        <w:t xml:space="preserve">erihal Pedoman Penyusunan </w:t>
      </w:r>
      <w:r w:rsidRPr="00B83E5F">
        <w:rPr>
          <w:rFonts w:ascii="Times New Roman" w:hAnsi="Times New Roman" w:cs="Times New Roman"/>
          <w:i/>
          <w:sz w:val="24"/>
          <w:szCs w:val="24"/>
        </w:rPr>
        <w:t>Standard Operating Procedure Administrasi</w:t>
      </w:r>
      <w:r w:rsidRPr="00BF0C38">
        <w:rPr>
          <w:rFonts w:ascii="Times New Roman" w:hAnsi="Times New Roman" w:cs="Times New Roman"/>
          <w:sz w:val="24"/>
          <w:szCs w:val="24"/>
        </w:rPr>
        <w:t xml:space="preserve"> Kredit Pemilikan Rumah dalam Rangka sekuritasi.</w:t>
      </w:r>
      <w:r>
        <w:rPr>
          <w:rFonts w:ascii="Times New Roman" w:hAnsi="Times New Roman" w:cs="Times New Roman"/>
          <w:sz w:val="24"/>
          <w:szCs w:val="24"/>
        </w:rPr>
        <w:t xml:space="preserve"> Surat Edaran Bank Indonesia ini mengatur tentang rasio </w:t>
      </w:r>
      <w:r w:rsidRPr="00BF0C38">
        <w:rPr>
          <w:rFonts w:ascii="Times New Roman" w:hAnsi="Times New Roman" w:cs="Times New Roman"/>
          <w:i/>
          <w:sz w:val="24"/>
          <w:szCs w:val="24"/>
        </w:rPr>
        <w:t>Loan to Value</w:t>
      </w:r>
      <w:r>
        <w:rPr>
          <w:rFonts w:ascii="Times New Roman" w:hAnsi="Times New Roman" w:cs="Times New Roman"/>
          <w:sz w:val="24"/>
          <w:szCs w:val="24"/>
        </w:rPr>
        <w:t xml:space="preserve"> (LTV) yaitu:</w:t>
      </w:r>
    </w:p>
    <w:p w:rsidR="00C84C9B" w:rsidRDefault="00C84C9B" w:rsidP="00C84C9B">
      <w:pPr>
        <w:pStyle w:val="ListParagraph"/>
        <w:numPr>
          <w:ilvl w:val="0"/>
          <w:numId w:val="6"/>
        </w:numPr>
        <w:spacing w:after="0" w:line="480" w:lineRule="auto"/>
        <w:ind w:left="709" w:hanging="425"/>
        <w:jc w:val="both"/>
        <w:rPr>
          <w:rFonts w:ascii="Times New Roman" w:hAnsi="Times New Roman" w:cs="Times New Roman"/>
          <w:sz w:val="24"/>
          <w:szCs w:val="24"/>
        </w:rPr>
      </w:pPr>
      <w:r>
        <w:rPr>
          <w:rFonts w:ascii="Times New Roman" w:hAnsi="Times New Roman" w:cs="Times New Roman"/>
          <w:sz w:val="24"/>
          <w:szCs w:val="24"/>
        </w:rPr>
        <w:t>P</w:t>
      </w:r>
      <w:r w:rsidRPr="00BF0C38">
        <w:rPr>
          <w:rFonts w:ascii="Times New Roman" w:hAnsi="Times New Roman" w:cs="Times New Roman"/>
          <w:sz w:val="24"/>
          <w:szCs w:val="24"/>
        </w:rPr>
        <w:t>orsi pemberian KPR oleh Bank paling tinggi sebesar 80%</w:t>
      </w:r>
      <w:r>
        <w:rPr>
          <w:rFonts w:ascii="Times New Roman" w:hAnsi="Times New Roman" w:cs="Times New Roman"/>
          <w:sz w:val="24"/>
          <w:szCs w:val="24"/>
        </w:rPr>
        <w:t xml:space="preserve"> (delapan puluh </w:t>
      </w:r>
      <w:r w:rsidRPr="00BF0C38">
        <w:rPr>
          <w:rFonts w:ascii="Times New Roman" w:hAnsi="Times New Roman" w:cs="Times New Roman"/>
          <w:sz w:val="24"/>
          <w:szCs w:val="24"/>
        </w:rPr>
        <w:t>per seratus) dari harga jual tanah dan bangunan,</w:t>
      </w:r>
      <w:r w:rsidR="00ED0043">
        <w:rPr>
          <w:rFonts w:ascii="Times New Roman" w:hAnsi="Times New Roman" w:cs="Times New Roman"/>
          <w:sz w:val="24"/>
          <w:szCs w:val="24"/>
        </w:rPr>
        <w:t xml:space="preserve"> </w:t>
      </w:r>
      <w:r w:rsidRPr="00BF0C38">
        <w:rPr>
          <w:rFonts w:ascii="Times New Roman" w:hAnsi="Times New Roman" w:cs="Times New Roman"/>
          <w:sz w:val="24"/>
          <w:szCs w:val="24"/>
        </w:rPr>
        <w:t>sehingga angka rasio antara jumlah maksimum KPR yang diberikan bank terhadap nilai agunan (</w:t>
      </w:r>
      <w:r w:rsidRPr="003C2698">
        <w:rPr>
          <w:rFonts w:ascii="Times New Roman" w:hAnsi="Times New Roman" w:cs="Times New Roman"/>
          <w:i/>
          <w:sz w:val="24"/>
          <w:szCs w:val="24"/>
        </w:rPr>
        <w:t>Loan to Value Ratio</w:t>
      </w:r>
      <w:r w:rsidRPr="00BF0C38">
        <w:rPr>
          <w:rFonts w:ascii="Times New Roman" w:hAnsi="Times New Roman" w:cs="Times New Roman"/>
          <w:sz w:val="24"/>
          <w:szCs w:val="24"/>
        </w:rPr>
        <w:t>) paling</w:t>
      </w:r>
      <w:r w:rsidR="00ED0043">
        <w:rPr>
          <w:rFonts w:ascii="Times New Roman" w:hAnsi="Times New Roman" w:cs="Times New Roman"/>
          <w:sz w:val="24"/>
          <w:szCs w:val="24"/>
        </w:rPr>
        <w:t xml:space="preserve"> </w:t>
      </w:r>
      <w:r w:rsidRPr="00BF0C38">
        <w:rPr>
          <w:rFonts w:ascii="Times New Roman" w:hAnsi="Times New Roman" w:cs="Times New Roman"/>
          <w:sz w:val="24"/>
          <w:szCs w:val="24"/>
        </w:rPr>
        <w:t xml:space="preserve">tinggi adalah </w:t>
      </w:r>
      <w:r>
        <w:rPr>
          <w:rFonts w:ascii="Times New Roman" w:hAnsi="Times New Roman" w:cs="Times New Roman"/>
          <w:sz w:val="24"/>
          <w:szCs w:val="24"/>
        </w:rPr>
        <w:t>80% (delapan puluh per seratus).</w:t>
      </w:r>
    </w:p>
    <w:p w:rsidR="00C84C9B" w:rsidRPr="000C0B2A" w:rsidRDefault="00C84C9B" w:rsidP="000C0B2A">
      <w:pPr>
        <w:pStyle w:val="ListParagraph"/>
        <w:numPr>
          <w:ilvl w:val="0"/>
          <w:numId w:val="6"/>
        </w:numPr>
        <w:spacing w:after="0" w:line="480" w:lineRule="auto"/>
        <w:ind w:left="709" w:hanging="425"/>
        <w:jc w:val="both"/>
        <w:rPr>
          <w:rFonts w:ascii="Times New Roman" w:hAnsi="Times New Roman" w:cs="Times New Roman"/>
          <w:sz w:val="24"/>
          <w:szCs w:val="24"/>
        </w:rPr>
      </w:pPr>
      <w:r w:rsidRPr="00D862F6">
        <w:rPr>
          <w:rFonts w:ascii="Times New Roman" w:hAnsi="Times New Roman" w:cs="Times New Roman"/>
          <w:sz w:val="24"/>
          <w:szCs w:val="24"/>
        </w:rPr>
        <w:t xml:space="preserve">Formula untuk penetapan jumlah maksimum KPR sebagai berikut : </w:t>
      </w:r>
      <w:r w:rsidRPr="00D862F6">
        <w:rPr>
          <w:rFonts w:ascii="Times New Roman" w:hAnsi="Times New Roman" w:cs="Times New Roman"/>
          <w:sz w:val="24"/>
          <w:szCs w:val="24"/>
        </w:rPr>
        <w:tab/>
        <w:t>Jumlah Maksimum KPR yang bisa diberikan bank =</w:t>
      </w:r>
      <w:r w:rsidRPr="00D862F6">
        <w:rPr>
          <w:rFonts w:ascii="Times New Roman" w:hAnsi="Times New Roman" w:cs="Times New Roman"/>
          <w:sz w:val="24"/>
          <w:szCs w:val="24"/>
        </w:rPr>
        <w:tab/>
      </w:r>
      <w:r w:rsidRPr="00D862F6">
        <w:rPr>
          <w:rFonts w:ascii="Times New Roman" w:hAnsi="Times New Roman" w:cs="Times New Roman"/>
          <w:sz w:val="24"/>
          <w:szCs w:val="24"/>
        </w:rPr>
        <w:tab/>
      </w:r>
      <w:r w:rsidRPr="00D862F6">
        <w:rPr>
          <w:rFonts w:ascii="Times New Roman" w:hAnsi="Times New Roman" w:cs="Times New Roman"/>
          <w:sz w:val="24"/>
          <w:szCs w:val="24"/>
        </w:rPr>
        <w:tab/>
      </w:r>
      <w:r w:rsidRPr="00D862F6">
        <w:rPr>
          <w:rFonts w:ascii="Times New Roman" w:hAnsi="Times New Roman" w:cs="Times New Roman"/>
          <w:sz w:val="24"/>
          <w:szCs w:val="24"/>
        </w:rPr>
        <w:tab/>
        <w:t>80% x nilai taksasi terhadap harga jual tanah dan bangunan yang terendah antara penilaian bank dan penilaian independent appraisal.</w:t>
      </w:r>
    </w:p>
    <w:p w:rsidR="00C84C9B" w:rsidRDefault="00C84C9B" w:rsidP="00C84C9B">
      <w:pPr>
        <w:pStyle w:val="ListParagraph"/>
        <w:numPr>
          <w:ilvl w:val="0"/>
          <w:numId w:val="5"/>
        </w:numPr>
        <w:spacing w:after="0" w:line="480" w:lineRule="auto"/>
        <w:ind w:left="284" w:hanging="284"/>
        <w:jc w:val="both"/>
        <w:rPr>
          <w:rFonts w:ascii="Times New Roman" w:hAnsi="Times New Roman" w:cs="Times New Roman"/>
          <w:sz w:val="24"/>
          <w:szCs w:val="24"/>
        </w:rPr>
      </w:pPr>
      <w:r>
        <w:rPr>
          <w:rFonts w:ascii="Times New Roman" w:hAnsi="Times New Roman" w:cs="Times New Roman"/>
          <w:sz w:val="24"/>
          <w:szCs w:val="24"/>
        </w:rPr>
        <w:lastRenderedPageBreak/>
        <w:t>Surat Edaran Bank Indonesia No. 13/6/DNPNP tanggal 18 Februari 2011.</w:t>
      </w:r>
    </w:p>
    <w:p w:rsidR="00C84C9B" w:rsidRDefault="00C84C9B" w:rsidP="00C84C9B">
      <w:pPr>
        <w:spacing w:after="0" w:line="480" w:lineRule="auto"/>
        <w:ind w:left="284"/>
        <w:jc w:val="both"/>
        <w:rPr>
          <w:rFonts w:ascii="Times New Roman" w:hAnsi="Times New Roman" w:cs="Times New Roman"/>
          <w:sz w:val="24"/>
          <w:szCs w:val="24"/>
        </w:rPr>
      </w:pPr>
      <w:r w:rsidRPr="00BF0C38">
        <w:rPr>
          <w:rFonts w:ascii="Times New Roman" w:hAnsi="Times New Roman" w:cs="Times New Roman"/>
          <w:sz w:val="24"/>
          <w:szCs w:val="24"/>
        </w:rPr>
        <w:t>Perihal Pedoman Perhitungan Aset Tertimbang Menurut Risiko untuk Risiko Kredit dengan Menggunakan Pendekatan Standar.</w:t>
      </w:r>
      <w:r>
        <w:rPr>
          <w:rFonts w:ascii="Times New Roman" w:hAnsi="Times New Roman" w:cs="Times New Roman"/>
          <w:sz w:val="24"/>
          <w:szCs w:val="24"/>
        </w:rPr>
        <w:t xml:space="preserve"> K</w:t>
      </w:r>
      <w:r w:rsidRPr="00BF0C38">
        <w:rPr>
          <w:rFonts w:ascii="Times New Roman" w:hAnsi="Times New Roman" w:cs="Times New Roman"/>
          <w:sz w:val="24"/>
          <w:szCs w:val="24"/>
        </w:rPr>
        <w:t>redit konsumsi untuk kepemilikan rumah</w:t>
      </w:r>
      <w:r>
        <w:rPr>
          <w:rFonts w:ascii="Times New Roman" w:hAnsi="Times New Roman" w:cs="Times New Roman"/>
          <w:sz w:val="24"/>
          <w:szCs w:val="24"/>
        </w:rPr>
        <w:t xml:space="preserve"> tinggal</w:t>
      </w:r>
      <w:r w:rsidRPr="00BF0C38">
        <w:rPr>
          <w:rFonts w:ascii="Times New Roman" w:hAnsi="Times New Roman" w:cs="Times New Roman"/>
          <w:sz w:val="24"/>
          <w:szCs w:val="24"/>
        </w:rPr>
        <w:t>/apartemen atau kredit konsumsi yang dijamin</w:t>
      </w:r>
      <w:r w:rsidR="00123336">
        <w:rPr>
          <w:rFonts w:ascii="Times New Roman" w:hAnsi="Times New Roman" w:cs="Times New Roman"/>
          <w:sz w:val="24"/>
          <w:szCs w:val="24"/>
        </w:rPr>
        <w:t xml:space="preserve"> </w:t>
      </w:r>
      <w:r w:rsidRPr="00BF0C38">
        <w:rPr>
          <w:rFonts w:ascii="Times New Roman" w:hAnsi="Times New Roman" w:cs="Times New Roman"/>
          <w:sz w:val="24"/>
          <w:szCs w:val="24"/>
        </w:rPr>
        <w:t>dengan agunan berupa rumah tinggal/apartemen</w:t>
      </w:r>
      <w:r w:rsidR="00ED0043">
        <w:rPr>
          <w:rFonts w:ascii="Times New Roman" w:hAnsi="Times New Roman" w:cs="Times New Roman"/>
          <w:sz w:val="24"/>
          <w:szCs w:val="24"/>
        </w:rPr>
        <w:t xml:space="preserve"> </w:t>
      </w:r>
      <w:r w:rsidRPr="00BF0C38">
        <w:rPr>
          <w:rFonts w:ascii="Times New Roman" w:hAnsi="Times New Roman" w:cs="Times New Roman"/>
          <w:sz w:val="24"/>
          <w:szCs w:val="24"/>
        </w:rPr>
        <w:t>(tidak termasuk rum</w:t>
      </w:r>
      <w:r>
        <w:rPr>
          <w:rFonts w:ascii="Times New Roman" w:hAnsi="Times New Roman" w:cs="Times New Roman"/>
          <w:sz w:val="24"/>
          <w:szCs w:val="24"/>
        </w:rPr>
        <w:t xml:space="preserve">ah toko dan rumah kantor) </w:t>
      </w:r>
      <w:r w:rsidRPr="00BF0C38">
        <w:rPr>
          <w:rFonts w:ascii="Times New Roman" w:hAnsi="Times New Roman" w:cs="Times New Roman"/>
          <w:sz w:val="24"/>
          <w:szCs w:val="24"/>
        </w:rPr>
        <w:t>rasio nila</w:t>
      </w:r>
      <w:r>
        <w:rPr>
          <w:rFonts w:ascii="Times New Roman" w:hAnsi="Times New Roman" w:cs="Times New Roman"/>
          <w:sz w:val="24"/>
          <w:szCs w:val="24"/>
        </w:rPr>
        <w:t xml:space="preserve">i kredit terhadap nilai agunan </w:t>
      </w:r>
      <w:r>
        <w:rPr>
          <w:rFonts w:ascii="Times New Roman" w:hAnsi="Times New Roman" w:cs="Times New Roman"/>
          <w:i/>
          <w:sz w:val="24"/>
          <w:szCs w:val="24"/>
        </w:rPr>
        <w:t xml:space="preserve">Loan </w:t>
      </w:r>
      <w:r w:rsidRPr="001A1CC9">
        <w:rPr>
          <w:rFonts w:ascii="Times New Roman" w:hAnsi="Times New Roman" w:cs="Times New Roman"/>
          <w:i/>
          <w:sz w:val="24"/>
          <w:szCs w:val="24"/>
        </w:rPr>
        <w:t>to</w:t>
      </w:r>
      <w:r>
        <w:rPr>
          <w:rFonts w:ascii="Times New Roman" w:hAnsi="Times New Roman" w:cs="Times New Roman"/>
          <w:i/>
          <w:sz w:val="24"/>
          <w:szCs w:val="24"/>
        </w:rPr>
        <w:t xml:space="preserve"> V</w:t>
      </w:r>
      <w:r w:rsidRPr="001A1CC9">
        <w:rPr>
          <w:rFonts w:ascii="Times New Roman" w:hAnsi="Times New Roman" w:cs="Times New Roman"/>
          <w:i/>
          <w:sz w:val="24"/>
          <w:szCs w:val="24"/>
        </w:rPr>
        <w:t>alue</w:t>
      </w:r>
      <w:r>
        <w:rPr>
          <w:rFonts w:ascii="Times New Roman" w:hAnsi="Times New Roman" w:cs="Times New Roman"/>
          <w:sz w:val="24"/>
          <w:szCs w:val="24"/>
        </w:rPr>
        <w:t xml:space="preserve"> (LTV)  </w:t>
      </w:r>
      <w:r w:rsidRPr="00BF0C38">
        <w:rPr>
          <w:rFonts w:ascii="Times New Roman" w:hAnsi="Times New Roman" w:cs="Times New Roman"/>
          <w:sz w:val="24"/>
          <w:szCs w:val="24"/>
        </w:rPr>
        <w:t>paling tinggi sebesar 80% (delapan puluh</w:t>
      </w:r>
      <w:r>
        <w:rPr>
          <w:rFonts w:ascii="Times New Roman" w:hAnsi="Times New Roman" w:cs="Times New Roman"/>
          <w:sz w:val="24"/>
          <w:szCs w:val="24"/>
        </w:rPr>
        <w:t xml:space="preserve"> persen).</w:t>
      </w:r>
    </w:p>
    <w:p w:rsidR="00C84C9B" w:rsidRDefault="00C84C9B" w:rsidP="00C84C9B">
      <w:pPr>
        <w:pStyle w:val="ListParagraph"/>
        <w:numPr>
          <w:ilvl w:val="0"/>
          <w:numId w:val="5"/>
        </w:numPr>
        <w:spacing w:after="0" w:line="480" w:lineRule="auto"/>
        <w:ind w:left="284" w:hanging="284"/>
        <w:jc w:val="both"/>
        <w:rPr>
          <w:rFonts w:ascii="Times New Roman" w:hAnsi="Times New Roman" w:cs="Times New Roman"/>
          <w:sz w:val="24"/>
          <w:szCs w:val="24"/>
        </w:rPr>
      </w:pPr>
      <w:r w:rsidRPr="001E5DF6">
        <w:rPr>
          <w:rFonts w:ascii="Times New Roman" w:hAnsi="Times New Roman" w:cs="Times New Roman"/>
          <w:sz w:val="24"/>
          <w:szCs w:val="24"/>
        </w:rPr>
        <w:t>Surat Edaran Bank Indonesia No. 14/10/DPNP tanggal 12 Maret 2012.</w:t>
      </w:r>
    </w:p>
    <w:p w:rsidR="00C84C9B" w:rsidRPr="001E5DF6" w:rsidRDefault="00C84C9B" w:rsidP="00C84C9B">
      <w:pPr>
        <w:autoSpaceDE w:val="0"/>
        <w:autoSpaceDN w:val="0"/>
        <w:adjustRightInd w:val="0"/>
        <w:spacing w:after="0" w:line="480" w:lineRule="auto"/>
        <w:ind w:left="284"/>
        <w:jc w:val="both"/>
        <w:rPr>
          <w:rFonts w:ascii="Times New Roman" w:hAnsi="Times New Roman" w:cs="Times New Roman"/>
          <w:sz w:val="24"/>
          <w:szCs w:val="24"/>
        </w:rPr>
      </w:pPr>
      <w:r w:rsidRPr="001E5DF6">
        <w:rPr>
          <w:rFonts w:ascii="Times New Roman" w:hAnsi="Times New Roman" w:cs="Times New Roman"/>
          <w:sz w:val="24"/>
          <w:szCs w:val="24"/>
        </w:rPr>
        <w:t>Tentang Penerapan Manajemen Risiko pada Bank yang Melakukan Pemberian Kredit Pemilikan Rumah dan Kredit Kendaraan Bermotor. Rasio LTV untuk Bank yang memberikan KPR sebagaimana diatur dalam SE ini ditetapkan paling tinggi sebesar 70% (tujuh puluh persen). Ruang lingkup KPR yang diatur dalam Surat Edaran Bank Indonesia ini mencakup kredit konsumsi kepemilikan rumah tinggal, termasuk rumah susun atau apartemen namun tidak termasuk rumah kantor dan rumah toko, denga</w:t>
      </w:r>
      <w:r>
        <w:rPr>
          <w:rFonts w:ascii="Times New Roman" w:hAnsi="Times New Roman" w:cs="Times New Roman"/>
          <w:sz w:val="24"/>
          <w:szCs w:val="24"/>
        </w:rPr>
        <w:t>n tipe bangunan lebih dari 70 m</w:t>
      </w:r>
      <w:r>
        <w:rPr>
          <w:rFonts w:ascii="Times New Roman" w:hAnsi="Times New Roman" w:cs="Times New Roman"/>
          <w:sz w:val="24"/>
          <w:szCs w:val="24"/>
          <w:vertAlign w:val="superscript"/>
        </w:rPr>
        <w:t>2</w:t>
      </w:r>
      <w:r w:rsidRPr="001E5DF6">
        <w:rPr>
          <w:rFonts w:ascii="Times New Roman" w:hAnsi="Times New Roman" w:cs="Times New Roman"/>
          <w:sz w:val="24"/>
          <w:szCs w:val="24"/>
        </w:rPr>
        <w:t xml:space="preserve"> (tujuh puluh meter persegi), yang diberikan Bank kepada debitur perorangan dengan nilai kredit yang ditetapkan berdasarkan nilai agunan.</w:t>
      </w:r>
    </w:p>
    <w:p w:rsidR="00C84C9B" w:rsidRDefault="00C84C9B" w:rsidP="00C84C9B">
      <w:pPr>
        <w:pStyle w:val="ListParagraph"/>
        <w:numPr>
          <w:ilvl w:val="0"/>
          <w:numId w:val="5"/>
        </w:numPr>
        <w:spacing w:after="0" w:line="480" w:lineRule="auto"/>
        <w:ind w:left="284" w:hanging="284"/>
        <w:jc w:val="both"/>
        <w:rPr>
          <w:rFonts w:ascii="Times New Roman" w:hAnsi="Times New Roman" w:cs="Times New Roman"/>
          <w:sz w:val="24"/>
          <w:szCs w:val="24"/>
        </w:rPr>
      </w:pPr>
      <w:r>
        <w:rPr>
          <w:rFonts w:ascii="Times New Roman" w:hAnsi="Times New Roman" w:cs="Times New Roman"/>
          <w:sz w:val="24"/>
          <w:szCs w:val="24"/>
        </w:rPr>
        <w:t xml:space="preserve">Surat Edaran Bank Indonesia </w:t>
      </w:r>
      <w:r w:rsidRPr="00B04F1D">
        <w:rPr>
          <w:rFonts w:ascii="Times New Roman" w:hAnsi="Times New Roman" w:cs="Times New Roman"/>
          <w:sz w:val="24"/>
          <w:szCs w:val="24"/>
        </w:rPr>
        <w:t>15/40/DKMP</w:t>
      </w:r>
      <w:r>
        <w:rPr>
          <w:rFonts w:ascii="Times New Roman" w:hAnsi="Times New Roman" w:cs="Times New Roman"/>
          <w:sz w:val="24"/>
          <w:szCs w:val="24"/>
        </w:rPr>
        <w:t xml:space="preserve"> 24 September 2013.</w:t>
      </w:r>
    </w:p>
    <w:p w:rsidR="00C84C9B" w:rsidRDefault="00C84C9B" w:rsidP="00C84C9B">
      <w:pPr>
        <w:autoSpaceDE w:val="0"/>
        <w:autoSpaceDN w:val="0"/>
        <w:adjustRightInd w:val="0"/>
        <w:spacing w:after="0" w:line="480" w:lineRule="auto"/>
        <w:ind w:left="284"/>
        <w:jc w:val="both"/>
        <w:rPr>
          <w:rFonts w:ascii="Times New Roman" w:hAnsi="Times New Roman" w:cs="Times New Roman"/>
          <w:sz w:val="24"/>
          <w:szCs w:val="24"/>
        </w:rPr>
      </w:pPr>
      <w:r w:rsidRPr="00B04F1D">
        <w:rPr>
          <w:rFonts w:ascii="Times New Roman" w:hAnsi="Times New Roman" w:cs="Times New Roman"/>
          <w:sz w:val="24"/>
          <w:szCs w:val="24"/>
        </w:rPr>
        <w:t>Penerapan Manajemen Risiko pada Bank yang</w:t>
      </w:r>
      <w:r w:rsidR="00E84931">
        <w:rPr>
          <w:rFonts w:ascii="Times New Roman" w:hAnsi="Times New Roman" w:cs="Times New Roman"/>
          <w:sz w:val="24"/>
          <w:szCs w:val="24"/>
        </w:rPr>
        <w:t xml:space="preserve"> </w:t>
      </w:r>
      <w:r w:rsidRPr="00B04F1D">
        <w:rPr>
          <w:rFonts w:ascii="Times New Roman" w:hAnsi="Times New Roman" w:cs="Times New Roman"/>
          <w:sz w:val="24"/>
          <w:szCs w:val="24"/>
        </w:rPr>
        <w:t>Melakukan Pemberian Kredit atau Pembiayaan</w:t>
      </w:r>
      <w:r w:rsidR="00E84931">
        <w:rPr>
          <w:rFonts w:ascii="Times New Roman" w:hAnsi="Times New Roman" w:cs="Times New Roman"/>
          <w:sz w:val="24"/>
          <w:szCs w:val="24"/>
        </w:rPr>
        <w:t xml:space="preserve"> </w:t>
      </w:r>
      <w:r w:rsidRPr="00B04F1D">
        <w:rPr>
          <w:rFonts w:ascii="Times New Roman" w:hAnsi="Times New Roman" w:cs="Times New Roman"/>
          <w:sz w:val="24"/>
          <w:szCs w:val="24"/>
        </w:rPr>
        <w:t>Pemilikan Properti, Kredit atau Pembiayaan Konsumsi</w:t>
      </w:r>
      <w:r w:rsidR="00E84931">
        <w:rPr>
          <w:rFonts w:ascii="Times New Roman" w:hAnsi="Times New Roman" w:cs="Times New Roman"/>
          <w:sz w:val="24"/>
          <w:szCs w:val="24"/>
        </w:rPr>
        <w:t xml:space="preserve"> </w:t>
      </w:r>
      <w:r w:rsidRPr="00B04F1D">
        <w:rPr>
          <w:rFonts w:ascii="Times New Roman" w:hAnsi="Times New Roman" w:cs="Times New Roman"/>
          <w:sz w:val="24"/>
          <w:szCs w:val="24"/>
        </w:rPr>
        <w:t>Beragun Properti, dan Kredit atau Pembiayaan</w:t>
      </w:r>
      <w:r w:rsidR="00E84931">
        <w:rPr>
          <w:rFonts w:ascii="Times New Roman" w:hAnsi="Times New Roman" w:cs="Times New Roman"/>
          <w:sz w:val="24"/>
          <w:szCs w:val="24"/>
        </w:rPr>
        <w:t xml:space="preserve"> </w:t>
      </w:r>
      <w:r w:rsidRPr="00B04F1D">
        <w:rPr>
          <w:rFonts w:ascii="Times New Roman" w:hAnsi="Times New Roman" w:cs="Times New Roman"/>
          <w:sz w:val="24"/>
          <w:szCs w:val="24"/>
        </w:rPr>
        <w:t>Kendaraan Bermotor.</w:t>
      </w:r>
    </w:p>
    <w:p w:rsidR="00403C6C" w:rsidRDefault="00403C6C" w:rsidP="00C84C9B">
      <w:pPr>
        <w:autoSpaceDE w:val="0"/>
        <w:autoSpaceDN w:val="0"/>
        <w:adjustRightInd w:val="0"/>
        <w:spacing w:after="0" w:line="480" w:lineRule="auto"/>
        <w:ind w:left="284"/>
        <w:jc w:val="both"/>
        <w:rPr>
          <w:rFonts w:ascii="Times New Roman" w:hAnsi="Times New Roman" w:cs="Times New Roman"/>
          <w:sz w:val="24"/>
          <w:szCs w:val="24"/>
        </w:rPr>
      </w:pPr>
    </w:p>
    <w:p w:rsidR="00403C6C" w:rsidRDefault="00403C6C" w:rsidP="00C84C9B">
      <w:pPr>
        <w:autoSpaceDE w:val="0"/>
        <w:autoSpaceDN w:val="0"/>
        <w:adjustRightInd w:val="0"/>
        <w:spacing w:after="0" w:line="480" w:lineRule="auto"/>
        <w:ind w:left="284"/>
        <w:jc w:val="both"/>
        <w:rPr>
          <w:rFonts w:ascii="Times New Roman" w:hAnsi="Times New Roman" w:cs="Times New Roman"/>
          <w:sz w:val="24"/>
          <w:szCs w:val="24"/>
        </w:rPr>
      </w:pPr>
    </w:p>
    <w:p w:rsidR="00C84C9B" w:rsidRDefault="00C84C9B" w:rsidP="00E84931">
      <w:pPr>
        <w:autoSpaceDE w:val="0"/>
        <w:autoSpaceDN w:val="0"/>
        <w:adjustRightInd w:val="0"/>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lastRenderedPageBreak/>
        <w:t xml:space="preserve">Surat Edaran Bank Indonesia </w:t>
      </w:r>
      <w:r w:rsidRPr="00B04F1D">
        <w:rPr>
          <w:rFonts w:ascii="Times New Roman" w:hAnsi="Times New Roman" w:cs="Times New Roman"/>
          <w:sz w:val="24"/>
          <w:szCs w:val="24"/>
        </w:rPr>
        <w:t>15/40/DKMP</w:t>
      </w:r>
      <w:r>
        <w:rPr>
          <w:rFonts w:ascii="Times New Roman" w:hAnsi="Times New Roman" w:cs="Times New Roman"/>
          <w:sz w:val="24"/>
          <w:szCs w:val="24"/>
        </w:rPr>
        <w:t xml:space="preserve"> mengatur tentang </w:t>
      </w:r>
      <w:r w:rsidRPr="00C063AE">
        <w:rPr>
          <w:rFonts w:ascii="Times New Roman" w:hAnsi="Times New Roman" w:cs="Times New Roman"/>
          <w:i/>
          <w:sz w:val="24"/>
          <w:szCs w:val="24"/>
        </w:rPr>
        <w:t>rasio Loan to Value</w:t>
      </w:r>
      <w:r>
        <w:rPr>
          <w:rFonts w:ascii="Times New Roman" w:hAnsi="Times New Roman" w:cs="Times New Roman"/>
          <w:sz w:val="24"/>
          <w:szCs w:val="24"/>
        </w:rPr>
        <w:t xml:space="preserve"> (LTV) untuk pemberian kredit pemilikan properti berdasarkan luas tanah dan untuk pengambilan kredit pertama, kedua, ketiga dan seterusnya. Berikut ini tabel yang menunjukan rasio </w:t>
      </w:r>
      <w:r w:rsidRPr="003B546E">
        <w:rPr>
          <w:rFonts w:ascii="Times New Roman" w:hAnsi="Times New Roman" w:cs="Times New Roman"/>
          <w:i/>
          <w:sz w:val="24"/>
          <w:szCs w:val="24"/>
        </w:rPr>
        <w:t>Loan to Value</w:t>
      </w:r>
      <w:r>
        <w:rPr>
          <w:rFonts w:ascii="Times New Roman" w:hAnsi="Times New Roman" w:cs="Times New Roman"/>
          <w:sz w:val="24"/>
          <w:szCs w:val="24"/>
        </w:rPr>
        <w:t xml:space="preserve"> :</w:t>
      </w:r>
    </w:p>
    <w:p w:rsidR="00E84931" w:rsidRDefault="00C84C9B" w:rsidP="00E84931">
      <w:pPr>
        <w:autoSpaceDE w:val="0"/>
        <w:autoSpaceDN w:val="0"/>
        <w:adjustRightInd w:val="0"/>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Tabel 4.1</w:t>
      </w:r>
    </w:p>
    <w:p w:rsidR="00C84C9B" w:rsidRPr="00B04F1D" w:rsidRDefault="00C84C9B" w:rsidP="00E84931">
      <w:pPr>
        <w:autoSpaceDE w:val="0"/>
        <w:autoSpaceDN w:val="0"/>
        <w:adjustRightInd w:val="0"/>
        <w:spacing w:after="0" w:line="480" w:lineRule="auto"/>
        <w:jc w:val="center"/>
        <w:rPr>
          <w:rFonts w:ascii="Times New Roman" w:hAnsi="Times New Roman" w:cs="Times New Roman"/>
          <w:b/>
          <w:sz w:val="24"/>
          <w:szCs w:val="24"/>
        </w:rPr>
      </w:pPr>
      <w:r w:rsidRPr="00B04F1D">
        <w:rPr>
          <w:rFonts w:ascii="Times New Roman" w:hAnsi="Times New Roman" w:cs="Times New Roman"/>
          <w:b/>
          <w:i/>
          <w:sz w:val="24"/>
          <w:szCs w:val="24"/>
        </w:rPr>
        <w:t>Rasio Loan to Value</w:t>
      </w:r>
      <w:r>
        <w:rPr>
          <w:rFonts w:ascii="Times New Roman" w:hAnsi="Times New Roman" w:cs="Times New Roman"/>
          <w:b/>
          <w:sz w:val="24"/>
          <w:szCs w:val="24"/>
        </w:rPr>
        <w:t xml:space="preserve"> (LTV)</w:t>
      </w:r>
    </w:p>
    <w:tbl>
      <w:tblPr>
        <w:tblStyle w:val="TableGrid"/>
        <w:tblW w:w="0" w:type="auto"/>
        <w:tblInd w:w="108" w:type="dxa"/>
        <w:tblLook w:val="04A0" w:firstRow="1" w:lastRow="0" w:firstColumn="1" w:lastColumn="0" w:noHBand="0" w:noVBand="1"/>
      </w:tblPr>
      <w:tblGrid>
        <w:gridCol w:w="1701"/>
        <w:gridCol w:w="1985"/>
        <w:gridCol w:w="1984"/>
        <w:gridCol w:w="2268"/>
      </w:tblGrid>
      <w:tr w:rsidR="00E84931" w:rsidTr="00E84931">
        <w:tc>
          <w:tcPr>
            <w:tcW w:w="1701" w:type="dxa"/>
          </w:tcPr>
          <w:p w:rsidR="00E84931" w:rsidRDefault="00E84931" w:rsidP="00604BF9">
            <w:pPr>
              <w:autoSpaceDE w:val="0"/>
              <w:autoSpaceDN w:val="0"/>
              <w:adjustRightInd w:val="0"/>
              <w:spacing w:line="480" w:lineRule="auto"/>
              <w:jc w:val="center"/>
              <w:rPr>
                <w:rFonts w:ascii="Times New Roman" w:hAnsi="Times New Roman" w:cs="Times New Roman"/>
                <w:sz w:val="24"/>
                <w:szCs w:val="24"/>
              </w:rPr>
            </w:pPr>
            <w:r>
              <w:rPr>
                <w:rFonts w:ascii="Times New Roman" w:hAnsi="Times New Roman" w:cs="Times New Roman"/>
                <w:sz w:val="24"/>
                <w:szCs w:val="24"/>
              </w:rPr>
              <w:t>Luas</w:t>
            </w:r>
          </w:p>
        </w:tc>
        <w:tc>
          <w:tcPr>
            <w:tcW w:w="1985" w:type="dxa"/>
          </w:tcPr>
          <w:p w:rsidR="00E84931" w:rsidRDefault="00E84931" w:rsidP="00604BF9">
            <w:pPr>
              <w:autoSpaceDE w:val="0"/>
              <w:autoSpaceDN w:val="0"/>
              <w:adjustRightInd w:val="0"/>
              <w:spacing w:line="480" w:lineRule="auto"/>
              <w:jc w:val="center"/>
              <w:rPr>
                <w:rFonts w:ascii="Times New Roman" w:hAnsi="Times New Roman" w:cs="Times New Roman"/>
                <w:sz w:val="24"/>
                <w:szCs w:val="24"/>
              </w:rPr>
            </w:pPr>
            <w:r>
              <w:rPr>
                <w:rFonts w:ascii="Times New Roman" w:hAnsi="Times New Roman" w:cs="Times New Roman"/>
                <w:sz w:val="24"/>
                <w:szCs w:val="24"/>
              </w:rPr>
              <w:t>Properti ke 1</w:t>
            </w:r>
          </w:p>
        </w:tc>
        <w:tc>
          <w:tcPr>
            <w:tcW w:w="1984" w:type="dxa"/>
          </w:tcPr>
          <w:p w:rsidR="00E84931" w:rsidRDefault="00E84931" w:rsidP="00604BF9">
            <w:pPr>
              <w:autoSpaceDE w:val="0"/>
              <w:autoSpaceDN w:val="0"/>
              <w:adjustRightInd w:val="0"/>
              <w:spacing w:line="480" w:lineRule="auto"/>
              <w:jc w:val="center"/>
              <w:rPr>
                <w:rFonts w:ascii="Times New Roman" w:hAnsi="Times New Roman" w:cs="Times New Roman"/>
                <w:sz w:val="24"/>
                <w:szCs w:val="24"/>
              </w:rPr>
            </w:pPr>
            <w:r>
              <w:rPr>
                <w:rFonts w:ascii="Times New Roman" w:hAnsi="Times New Roman" w:cs="Times New Roman"/>
                <w:sz w:val="24"/>
                <w:szCs w:val="24"/>
              </w:rPr>
              <w:t>Properti ke 2</w:t>
            </w:r>
          </w:p>
        </w:tc>
        <w:tc>
          <w:tcPr>
            <w:tcW w:w="2268" w:type="dxa"/>
          </w:tcPr>
          <w:p w:rsidR="00E84931" w:rsidRDefault="00E84931" w:rsidP="00604BF9">
            <w:pPr>
              <w:autoSpaceDE w:val="0"/>
              <w:autoSpaceDN w:val="0"/>
              <w:adjustRightInd w:val="0"/>
              <w:spacing w:line="480" w:lineRule="auto"/>
              <w:jc w:val="center"/>
              <w:rPr>
                <w:rFonts w:ascii="Times New Roman" w:hAnsi="Times New Roman" w:cs="Times New Roman"/>
                <w:sz w:val="24"/>
                <w:szCs w:val="24"/>
              </w:rPr>
            </w:pPr>
            <w:r>
              <w:rPr>
                <w:rFonts w:ascii="Times New Roman" w:hAnsi="Times New Roman" w:cs="Times New Roman"/>
                <w:sz w:val="24"/>
                <w:szCs w:val="24"/>
              </w:rPr>
              <w:t>Properti ke 3</w:t>
            </w:r>
          </w:p>
        </w:tc>
      </w:tr>
      <w:tr w:rsidR="00E84931" w:rsidTr="00E84931">
        <w:tc>
          <w:tcPr>
            <w:tcW w:w="1701" w:type="dxa"/>
          </w:tcPr>
          <w:p w:rsidR="00E84931" w:rsidRPr="007F5953" w:rsidRDefault="00E84931" w:rsidP="00604BF9">
            <w:pPr>
              <w:autoSpaceDE w:val="0"/>
              <w:autoSpaceDN w:val="0"/>
              <w:adjustRightInd w:val="0"/>
              <w:spacing w:line="480" w:lineRule="auto"/>
              <w:jc w:val="center"/>
              <w:rPr>
                <w:rFonts w:ascii="Times New Roman" w:hAnsi="Times New Roman" w:cs="Times New Roman"/>
                <w:sz w:val="24"/>
                <w:szCs w:val="24"/>
                <w:vertAlign w:val="superscript"/>
              </w:rPr>
            </w:pPr>
            <w:r>
              <w:rPr>
                <w:rFonts w:ascii="Times New Roman" w:hAnsi="Times New Roman" w:cs="Times New Roman"/>
                <w:sz w:val="24"/>
                <w:szCs w:val="24"/>
              </w:rPr>
              <w:t>22-70 m</w:t>
            </w:r>
            <w:r>
              <w:rPr>
                <w:rFonts w:ascii="Times New Roman" w:hAnsi="Times New Roman" w:cs="Times New Roman"/>
                <w:sz w:val="24"/>
                <w:szCs w:val="24"/>
                <w:vertAlign w:val="superscript"/>
              </w:rPr>
              <w:t>2</w:t>
            </w:r>
          </w:p>
        </w:tc>
        <w:tc>
          <w:tcPr>
            <w:tcW w:w="1985" w:type="dxa"/>
          </w:tcPr>
          <w:p w:rsidR="00E84931" w:rsidRDefault="00E84931" w:rsidP="00604BF9">
            <w:pPr>
              <w:autoSpaceDE w:val="0"/>
              <w:autoSpaceDN w:val="0"/>
              <w:adjustRightInd w:val="0"/>
              <w:spacing w:line="480" w:lineRule="auto"/>
              <w:jc w:val="center"/>
              <w:rPr>
                <w:rFonts w:ascii="Times New Roman" w:hAnsi="Times New Roman" w:cs="Times New Roman"/>
                <w:sz w:val="24"/>
                <w:szCs w:val="24"/>
              </w:rPr>
            </w:pPr>
            <w:r>
              <w:rPr>
                <w:rFonts w:ascii="Times New Roman" w:hAnsi="Times New Roman" w:cs="Times New Roman"/>
                <w:sz w:val="24"/>
                <w:szCs w:val="24"/>
              </w:rPr>
              <w:t>80%</w:t>
            </w:r>
          </w:p>
        </w:tc>
        <w:tc>
          <w:tcPr>
            <w:tcW w:w="1984" w:type="dxa"/>
          </w:tcPr>
          <w:p w:rsidR="00E84931" w:rsidRDefault="00E84931" w:rsidP="00604BF9">
            <w:pPr>
              <w:autoSpaceDE w:val="0"/>
              <w:autoSpaceDN w:val="0"/>
              <w:adjustRightInd w:val="0"/>
              <w:spacing w:line="480" w:lineRule="auto"/>
              <w:jc w:val="center"/>
              <w:rPr>
                <w:rFonts w:ascii="Times New Roman" w:hAnsi="Times New Roman" w:cs="Times New Roman"/>
                <w:sz w:val="24"/>
                <w:szCs w:val="24"/>
              </w:rPr>
            </w:pPr>
            <w:r>
              <w:rPr>
                <w:rFonts w:ascii="Times New Roman" w:hAnsi="Times New Roman" w:cs="Times New Roman"/>
                <w:sz w:val="24"/>
                <w:szCs w:val="24"/>
              </w:rPr>
              <w:t>70%</w:t>
            </w:r>
          </w:p>
        </w:tc>
        <w:tc>
          <w:tcPr>
            <w:tcW w:w="2268" w:type="dxa"/>
          </w:tcPr>
          <w:p w:rsidR="00E84931" w:rsidRDefault="00E84931" w:rsidP="00604BF9">
            <w:pPr>
              <w:autoSpaceDE w:val="0"/>
              <w:autoSpaceDN w:val="0"/>
              <w:adjustRightInd w:val="0"/>
              <w:spacing w:line="480" w:lineRule="auto"/>
              <w:jc w:val="center"/>
              <w:rPr>
                <w:rFonts w:ascii="Times New Roman" w:hAnsi="Times New Roman" w:cs="Times New Roman"/>
                <w:sz w:val="24"/>
                <w:szCs w:val="24"/>
              </w:rPr>
            </w:pPr>
            <w:r>
              <w:rPr>
                <w:rFonts w:ascii="Times New Roman" w:hAnsi="Times New Roman" w:cs="Times New Roman"/>
                <w:sz w:val="24"/>
                <w:szCs w:val="24"/>
              </w:rPr>
              <w:t>60%</w:t>
            </w:r>
          </w:p>
        </w:tc>
      </w:tr>
      <w:tr w:rsidR="00E84931" w:rsidTr="00E84931">
        <w:tc>
          <w:tcPr>
            <w:tcW w:w="1701" w:type="dxa"/>
          </w:tcPr>
          <w:p w:rsidR="00E84931" w:rsidRPr="007F5953" w:rsidRDefault="00E84931" w:rsidP="00604BF9">
            <w:pPr>
              <w:autoSpaceDE w:val="0"/>
              <w:autoSpaceDN w:val="0"/>
              <w:adjustRightInd w:val="0"/>
              <w:spacing w:line="480" w:lineRule="auto"/>
              <w:jc w:val="center"/>
              <w:rPr>
                <w:rFonts w:ascii="Times New Roman" w:hAnsi="Times New Roman" w:cs="Times New Roman"/>
                <w:sz w:val="24"/>
                <w:szCs w:val="24"/>
                <w:vertAlign w:val="superscript"/>
              </w:rPr>
            </w:pPr>
            <w:r w:rsidRPr="00B04F1D">
              <w:rPr>
                <w:rFonts w:ascii="Times New Roman" w:hAnsi="Times New Roman" w:cs="Times New Roman"/>
                <w:sz w:val="24"/>
                <w:szCs w:val="24"/>
              </w:rPr>
              <w:t>&gt;70 m</w:t>
            </w:r>
            <w:r>
              <w:rPr>
                <w:rFonts w:ascii="Times New Roman" w:hAnsi="Times New Roman" w:cs="Times New Roman"/>
                <w:sz w:val="24"/>
                <w:szCs w:val="24"/>
                <w:vertAlign w:val="superscript"/>
              </w:rPr>
              <w:t>2</w:t>
            </w:r>
          </w:p>
        </w:tc>
        <w:tc>
          <w:tcPr>
            <w:tcW w:w="1985" w:type="dxa"/>
          </w:tcPr>
          <w:p w:rsidR="00E84931" w:rsidRDefault="00E84931" w:rsidP="00604BF9">
            <w:pPr>
              <w:autoSpaceDE w:val="0"/>
              <w:autoSpaceDN w:val="0"/>
              <w:adjustRightInd w:val="0"/>
              <w:spacing w:line="480" w:lineRule="auto"/>
              <w:jc w:val="center"/>
              <w:rPr>
                <w:rFonts w:ascii="Times New Roman" w:hAnsi="Times New Roman" w:cs="Times New Roman"/>
                <w:sz w:val="24"/>
                <w:szCs w:val="24"/>
              </w:rPr>
            </w:pPr>
            <w:r>
              <w:rPr>
                <w:rFonts w:ascii="Times New Roman" w:hAnsi="Times New Roman" w:cs="Times New Roman"/>
                <w:sz w:val="24"/>
                <w:szCs w:val="24"/>
              </w:rPr>
              <w:t>70%</w:t>
            </w:r>
          </w:p>
        </w:tc>
        <w:tc>
          <w:tcPr>
            <w:tcW w:w="1984" w:type="dxa"/>
          </w:tcPr>
          <w:p w:rsidR="00E84931" w:rsidRDefault="00E84931" w:rsidP="00604BF9">
            <w:pPr>
              <w:autoSpaceDE w:val="0"/>
              <w:autoSpaceDN w:val="0"/>
              <w:adjustRightInd w:val="0"/>
              <w:spacing w:line="480" w:lineRule="auto"/>
              <w:jc w:val="center"/>
              <w:rPr>
                <w:rFonts w:ascii="Times New Roman" w:hAnsi="Times New Roman" w:cs="Times New Roman"/>
                <w:sz w:val="24"/>
                <w:szCs w:val="24"/>
              </w:rPr>
            </w:pPr>
            <w:r>
              <w:rPr>
                <w:rFonts w:ascii="Times New Roman" w:hAnsi="Times New Roman" w:cs="Times New Roman"/>
                <w:sz w:val="24"/>
                <w:szCs w:val="24"/>
              </w:rPr>
              <w:t>60%</w:t>
            </w:r>
          </w:p>
        </w:tc>
        <w:tc>
          <w:tcPr>
            <w:tcW w:w="2268" w:type="dxa"/>
          </w:tcPr>
          <w:p w:rsidR="00E84931" w:rsidRDefault="00E84931" w:rsidP="00604BF9">
            <w:pPr>
              <w:autoSpaceDE w:val="0"/>
              <w:autoSpaceDN w:val="0"/>
              <w:adjustRightInd w:val="0"/>
              <w:spacing w:line="480" w:lineRule="auto"/>
              <w:jc w:val="center"/>
              <w:rPr>
                <w:rFonts w:ascii="Times New Roman" w:hAnsi="Times New Roman" w:cs="Times New Roman"/>
                <w:sz w:val="24"/>
                <w:szCs w:val="24"/>
              </w:rPr>
            </w:pPr>
            <w:r>
              <w:rPr>
                <w:rFonts w:ascii="Times New Roman" w:hAnsi="Times New Roman" w:cs="Times New Roman"/>
                <w:sz w:val="24"/>
                <w:szCs w:val="24"/>
              </w:rPr>
              <w:t>50%</w:t>
            </w:r>
          </w:p>
        </w:tc>
      </w:tr>
    </w:tbl>
    <w:p w:rsidR="00C84C9B" w:rsidRDefault="00C84C9B" w:rsidP="00E84931">
      <w:pPr>
        <w:autoSpaceDE w:val="0"/>
        <w:autoSpaceDN w:val="0"/>
        <w:adjustRightInd w:val="0"/>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 xml:space="preserve">Sumber : Surat Edaran Bank Indonesia </w:t>
      </w:r>
      <w:r w:rsidR="002A26E5" w:rsidRPr="002A26E5">
        <w:rPr>
          <w:rFonts w:ascii="Times New Roman" w:hAnsi="Times New Roman" w:cs="Times New Roman"/>
          <w:b/>
          <w:sz w:val="24"/>
          <w:szCs w:val="24"/>
        </w:rPr>
        <w:t>No. 15/40/DKMP</w:t>
      </w:r>
    </w:p>
    <w:p w:rsidR="00C84C9B" w:rsidRDefault="00E84931" w:rsidP="00C84C9B">
      <w:pPr>
        <w:autoSpaceDE w:val="0"/>
        <w:autoSpaceDN w:val="0"/>
        <w:adjustRightInd w:val="0"/>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Dari T</w:t>
      </w:r>
      <w:r w:rsidR="00C84C9B" w:rsidRPr="00BB4B68">
        <w:rPr>
          <w:rFonts w:ascii="Times New Roman" w:hAnsi="Times New Roman" w:cs="Times New Roman"/>
          <w:sz w:val="24"/>
          <w:szCs w:val="24"/>
        </w:rPr>
        <w:t xml:space="preserve">abel 4.1 di atas dapat dilihat rasio </w:t>
      </w:r>
      <w:r w:rsidR="00C84C9B" w:rsidRPr="005C53EB">
        <w:rPr>
          <w:rFonts w:ascii="Times New Roman" w:hAnsi="Times New Roman" w:cs="Times New Roman"/>
          <w:i/>
          <w:sz w:val="24"/>
          <w:szCs w:val="24"/>
        </w:rPr>
        <w:t>Loan to Value</w:t>
      </w:r>
      <w:r w:rsidR="00C84C9B" w:rsidRPr="00BB4B68">
        <w:rPr>
          <w:rFonts w:ascii="Times New Roman" w:hAnsi="Times New Roman" w:cs="Times New Roman"/>
          <w:sz w:val="24"/>
          <w:szCs w:val="24"/>
        </w:rPr>
        <w:t xml:space="preserve"> menurut Surat Edaran Bank Indonesia No. 15/40/DKMP. Untuk luas bangunan dari 22 m2 (dua puluh dua meter persegi) sampai dengan 70</w:t>
      </w:r>
      <w:r w:rsidR="00C84C9B">
        <w:rPr>
          <w:rFonts w:ascii="Times New Roman" w:hAnsi="Times New Roman" w:cs="Times New Roman"/>
          <w:sz w:val="24"/>
          <w:szCs w:val="24"/>
        </w:rPr>
        <w:t xml:space="preserve"> m</w:t>
      </w:r>
      <w:r w:rsidR="00C84C9B">
        <w:rPr>
          <w:rFonts w:ascii="Times New Roman" w:hAnsi="Times New Roman" w:cs="Times New Roman"/>
          <w:sz w:val="24"/>
          <w:szCs w:val="24"/>
          <w:vertAlign w:val="superscript"/>
        </w:rPr>
        <w:t>2</w:t>
      </w:r>
      <w:r w:rsidR="00C84C9B" w:rsidRPr="00BB4B68">
        <w:rPr>
          <w:rFonts w:ascii="Times New Roman" w:hAnsi="Times New Roman" w:cs="Times New Roman"/>
          <w:sz w:val="24"/>
          <w:szCs w:val="24"/>
        </w:rPr>
        <w:t xml:space="preserve"> (tujuh</w:t>
      </w:r>
      <w:r w:rsidR="00ED0043">
        <w:rPr>
          <w:rFonts w:ascii="Times New Roman" w:hAnsi="Times New Roman" w:cs="Times New Roman"/>
          <w:sz w:val="24"/>
          <w:szCs w:val="24"/>
        </w:rPr>
        <w:t xml:space="preserve"> </w:t>
      </w:r>
      <w:r w:rsidR="00C84C9B" w:rsidRPr="00BB4B68">
        <w:rPr>
          <w:rFonts w:ascii="Times New Roman" w:hAnsi="Times New Roman" w:cs="Times New Roman"/>
          <w:sz w:val="24"/>
          <w:szCs w:val="24"/>
        </w:rPr>
        <w:t>puluh meter persegi)</w:t>
      </w:r>
      <w:r w:rsidR="00C84C9B">
        <w:rPr>
          <w:rFonts w:ascii="Times New Roman" w:hAnsi="Times New Roman" w:cs="Times New Roman"/>
          <w:sz w:val="24"/>
          <w:szCs w:val="24"/>
        </w:rPr>
        <w:t xml:space="preserve"> rasio </w:t>
      </w:r>
      <w:r w:rsidR="00C84C9B" w:rsidRPr="005C53EB">
        <w:rPr>
          <w:rFonts w:ascii="Times New Roman" w:hAnsi="Times New Roman" w:cs="Times New Roman"/>
          <w:i/>
          <w:sz w:val="24"/>
          <w:szCs w:val="24"/>
        </w:rPr>
        <w:t>Loan to Value</w:t>
      </w:r>
      <w:r w:rsidR="00C84C9B">
        <w:rPr>
          <w:rFonts w:ascii="Times New Roman" w:hAnsi="Times New Roman" w:cs="Times New Roman"/>
          <w:sz w:val="24"/>
          <w:szCs w:val="24"/>
        </w:rPr>
        <w:t xml:space="preserve"> (LTV) yang di berikan sebesar 20%, untuk fasilitas kredit ke dua sebesar 70% dan untuk fasilitas kredit ke tiga dan selanjutnya rasio </w:t>
      </w:r>
      <w:r w:rsidR="00C84C9B" w:rsidRPr="005C53EB">
        <w:rPr>
          <w:rFonts w:ascii="Times New Roman" w:hAnsi="Times New Roman" w:cs="Times New Roman"/>
          <w:i/>
          <w:sz w:val="24"/>
          <w:szCs w:val="24"/>
        </w:rPr>
        <w:t>Loan to Value</w:t>
      </w:r>
      <w:r w:rsidR="00C84C9B">
        <w:rPr>
          <w:rFonts w:ascii="Times New Roman" w:hAnsi="Times New Roman" w:cs="Times New Roman"/>
          <w:sz w:val="24"/>
          <w:szCs w:val="24"/>
        </w:rPr>
        <w:t xml:space="preserve"> (LTV) semakin bertambah 10%.</w:t>
      </w:r>
    </w:p>
    <w:p w:rsidR="00C84C9B" w:rsidRPr="00BB4B68" w:rsidRDefault="00C84C9B" w:rsidP="00C84C9B">
      <w:pPr>
        <w:autoSpaceDE w:val="0"/>
        <w:autoSpaceDN w:val="0"/>
        <w:adjustRightInd w:val="0"/>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Kemudian untuk luas bangunan di atas 70 m</w:t>
      </w:r>
      <w:r>
        <w:rPr>
          <w:rFonts w:ascii="Times New Roman" w:hAnsi="Times New Roman" w:cs="Times New Roman"/>
          <w:sz w:val="24"/>
          <w:szCs w:val="24"/>
          <w:vertAlign w:val="superscript"/>
        </w:rPr>
        <w:t>2</w:t>
      </w:r>
      <w:r>
        <w:rPr>
          <w:rFonts w:ascii="Times New Roman" w:hAnsi="Times New Roman" w:cs="Times New Roman"/>
          <w:sz w:val="24"/>
          <w:szCs w:val="24"/>
        </w:rPr>
        <w:t xml:space="preserve"> (tujuh puluh meter persegi) fasilitas kredit yang di berikan sebesar 70%, untuk fasilitas kredit ke dua sebesar 60% dan untuk fasilitas kredit ke tiga dan selanjutnya rasio </w:t>
      </w:r>
      <w:r w:rsidRPr="005C53EB">
        <w:rPr>
          <w:rFonts w:ascii="Times New Roman" w:hAnsi="Times New Roman" w:cs="Times New Roman"/>
          <w:i/>
          <w:sz w:val="24"/>
          <w:szCs w:val="24"/>
        </w:rPr>
        <w:t>Loan to Value</w:t>
      </w:r>
      <w:r>
        <w:rPr>
          <w:rFonts w:ascii="Times New Roman" w:hAnsi="Times New Roman" w:cs="Times New Roman"/>
          <w:sz w:val="24"/>
          <w:szCs w:val="24"/>
        </w:rPr>
        <w:t xml:space="preserve"> (LTV) semakin bertambah 10%.</w:t>
      </w:r>
    </w:p>
    <w:p w:rsidR="00C84C9B" w:rsidRDefault="00C84C9B" w:rsidP="00C84C9B">
      <w:pPr>
        <w:spacing w:after="0" w:line="480" w:lineRule="auto"/>
        <w:jc w:val="both"/>
        <w:rPr>
          <w:rFonts w:ascii="Times New Roman" w:hAnsi="Times New Roman" w:cs="Times New Roman"/>
          <w:b/>
          <w:sz w:val="24"/>
          <w:szCs w:val="24"/>
        </w:rPr>
      </w:pPr>
    </w:p>
    <w:p w:rsidR="00403C6C" w:rsidRDefault="00403C6C" w:rsidP="00C84C9B">
      <w:pPr>
        <w:spacing w:after="0" w:line="480" w:lineRule="auto"/>
        <w:jc w:val="both"/>
        <w:rPr>
          <w:rFonts w:ascii="Times New Roman" w:hAnsi="Times New Roman" w:cs="Times New Roman"/>
          <w:b/>
          <w:sz w:val="24"/>
          <w:szCs w:val="24"/>
        </w:rPr>
      </w:pPr>
    </w:p>
    <w:p w:rsidR="00403C6C" w:rsidRDefault="00403C6C" w:rsidP="00C84C9B">
      <w:pPr>
        <w:spacing w:after="0" w:line="480" w:lineRule="auto"/>
        <w:jc w:val="both"/>
        <w:rPr>
          <w:rFonts w:ascii="Times New Roman" w:hAnsi="Times New Roman" w:cs="Times New Roman"/>
          <w:b/>
          <w:sz w:val="24"/>
          <w:szCs w:val="24"/>
        </w:rPr>
      </w:pPr>
    </w:p>
    <w:p w:rsidR="00C97266" w:rsidRDefault="00C97266" w:rsidP="00C84C9B">
      <w:pPr>
        <w:spacing w:after="0" w:line="480" w:lineRule="auto"/>
        <w:jc w:val="both"/>
        <w:rPr>
          <w:rFonts w:ascii="Times New Roman" w:hAnsi="Times New Roman" w:cs="Times New Roman"/>
          <w:b/>
          <w:sz w:val="24"/>
          <w:szCs w:val="24"/>
        </w:rPr>
      </w:pPr>
    </w:p>
    <w:p w:rsidR="00C84C9B" w:rsidRDefault="0084558A" w:rsidP="00C84C9B">
      <w:pPr>
        <w:spacing w:after="0" w:line="480" w:lineRule="auto"/>
        <w:ind w:left="567" w:hanging="567"/>
        <w:jc w:val="both"/>
        <w:rPr>
          <w:rFonts w:ascii="Times New Roman" w:hAnsi="Times New Roman" w:cs="Times New Roman"/>
          <w:b/>
          <w:sz w:val="24"/>
          <w:szCs w:val="24"/>
        </w:rPr>
      </w:pPr>
      <w:r>
        <w:rPr>
          <w:rFonts w:ascii="Times New Roman" w:hAnsi="Times New Roman" w:cs="Times New Roman"/>
          <w:b/>
          <w:sz w:val="24"/>
          <w:szCs w:val="24"/>
        </w:rPr>
        <w:lastRenderedPageBreak/>
        <w:t>4.2</w:t>
      </w:r>
      <w:r>
        <w:rPr>
          <w:rFonts w:ascii="Times New Roman" w:hAnsi="Times New Roman" w:cs="Times New Roman"/>
          <w:b/>
          <w:sz w:val="24"/>
          <w:szCs w:val="24"/>
        </w:rPr>
        <w:tab/>
        <w:t>Pertumbuhan</w:t>
      </w:r>
      <w:r w:rsidR="00C84C9B">
        <w:rPr>
          <w:rFonts w:ascii="Times New Roman" w:hAnsi="Times New Roman" w:cs="Times New Roman"/>
          <w:b/>
          <w:sz w:val="24"/>
          <w:szCs w:val="24"/>
        </w:rPr>
        <w:t xml:space="preserve"> Kredit Properti Sebelum dan Sesudah Penerapan </w:t>
      </w:r>
      <w:r w:rsidR="00C84C9B" w:rsidRPr="00B83E5F">
        <w:rPr>
          <w:rFonts w:ascii="Times New Roman" w:hAnsi="Times New Roman" w:cs="Times New Roman"/>
          <w:b/>
          <w:i/>
          <w:sz w:val="24"/>
          <w:szCs w:val="24"/>
        </w:rPr>
        <w:t>Loan to Value</w:t>
      </w:r>
      <w:r w:rsidR="00C84C9B">
        <w:rPr>
          <w:rFonts w:ascii="Times New Roman" w:hAnsi="Times New Roman" w:cs="Times New Roman"/>
          <w:b/>
          <w:sz w:val="24"/>
          <w:szCs w:val="24"/>
        </w:rPr>
        <w:t xml:space="preserve"> Menurut Peraturan Bank Indonesia No. 11/25/PBI/2009</w:t>
      </w:r>
    </w:p>
    <w:p w:rsidR="00C84C9B" w:rsidRDefault="00714F2B" w:rsidP="00C84C9B">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Perbandingan</w:t>
      </w:r>
      <w:r w:rsidR="00C84C9B">
        <w:rPr>
          <w:rFonts w:ascii="Times New Roman" w:hAnsi="Times New Roman" w:cs="Times New Roman"/>
          <w:sz w:val="24"/>
          <w:szCs w:val="24"/>
        </w:rPr>
        <w:t xml:space="preserve"> pertumbuhan kredit properti sebelum dan sesudah ada penerapan </w:t>
      </w:r>
      <w:r w:rsidR="00C84C9B" w:rsidRPr="00935DB9">
        <w:rPr>
          <w:rFonts w:ascii="Times New Roman" w:hAnsi="Times New Roman" w:cs="Times New Roman"/>
          <w:i/>
          <w:sz w:val="24"/>
          <w:szCs w:val="24"/>
        </w:rPr>
        <w:t>Loan to Value</w:t>
      </w:r>
      <w:r w:rsidR="00C84C9B">
        <w:rPr>
          <w:rFonts w:ascii="Times New Roman" w:hAnsi="Times New Roman" w:cs="Times New Roman"/>
          <w:sz w:val="24"/>
          <w:szCs w:val="24"/>
        </w:rPr>
        <w:t xml:space="preserve"> (LTV) menurut Peraturan Bank Indonesia No. 11/25/PBI/2009. Untuk meredam pertumbuhan kredit properti di Indonesia bank Indonesia mengeluarkan SE BI tentang peraturan </w:t>
      </w:r>
      <w:r w:rsidR="00C84C9B" w:rsidRPr="00935DB9">
        <w:rPr>
          <w:rFonts w:ascii="Times New Roman" w:hAnsi="Times New Roman" w:cs="Times New Roman"/>
          <w:i/>
          <w:sz w:val="24"/>
          <w:szCs w:val="24"/>
        </w:rPr>
        <w:t>Loan to Value</w:t>
      </w:r>
      <w:r w:rsidR="00C84C9B">
        <w:rPr>
          <w:rFonts w:ascii="Times New Roman" w:hAnsi="Times New Roman" w:cs="Times New Roman"/>
          <w:sz w:val="24"/>
          <w:szCs w:val="24"/>
        </w:rPr>
        <w:t xml:space="preserve"> (LTV). Aturan </w:t>
      </w:r>
      <w:r w:rsidR="00C84C9B" w:rsidRPr="00935DB9">
        <w:rPr>
          <w:rFonts w:ascii="Times New Roman" w:hAnsi="Times New Roman" w:cs="Times New Roman"/>
          <w:i/>
          <w:sz w:val="24"/>
          <w:szCs w:val="24"/>
        </w:rPr>
        <w:t>Loan to Value</w:t>
      </w:r>
      <w:r w:rsidR="00C84C9B">
        <w:rPr>
          <w:rFonts w:ascii="Times New Roman" w:hAnsi="Times New Roman" w:cs="Times New Roman"/>
          <w:sz w:val="24"/>
          <w:szCs w:val="24"/>
        </w:rPr>
        <w:t xml:space="preserve"> (LTV) di berlakukan agar bank tidak mengalalami risiko dalam penyaluran kredit properti.</w:t>
      </w:r>
    </w:p>
    <w:p w:rsidR="00C84C9B" w:rsidRPr="00A3303F" w:rsidRDefault="00C84C9B" w:rsidP="00C84C9B">
      <w:pPr>
        <w:spacing w:after="0" w:line="480" w:lineRule="auto"/>
        <w:jc w:val="both"/>
        <w:rPr>
          <w:rFonts w:ascii="Times New Roman" w:hAnsi="Times New Roman" w:cs="Times New Roman"/>
          <w:sz w:val="24"/>
          <w:szCs w:val="24"/>
        </w:rPr>
      </w:pPr>
    </w:p>
    <w:p w:rsidR="00C84C9B" w:rsidRDefault="0084558A" w:rsidP="0084558A">
      <w:pPr>
        <w:spacing w:after="0" w:line="480" w:lineRule="auto"/>
        <w:ind w:left="567" w:hanging="567"/>
        <w:jc w:val="both"/>
        <w:rPr>
          <w:rFonts w:ascii="Times New Roman" w:hAnsi="Times New Roman" w:cs="Times New Roman"/>
          <w:b/>
          <w:sz w:val="24"/>
          <w:szCs w:val="24"/>
        </w:rPr>
      </w:pPr>
      <w:r>
        <w:rPr>
          <w:rFonts w:ascii="Times New Roman" w:hAnsi="Times New Roman" w:cs="Times New Roman"/>
          <w:b/>
          <w:sz w:val="24"/>
          <w:szCs w:val="24"/>
        </w:rPr>
        <w:t>4.2.1 Pertumbuhan</w:t>
      </w:r>
      <w:r w:rsidR="00C84C9B">
        <w:rPr>
          <w:rFonts w:ascii="Times New Roman" w:hAnsi="Times New Roman" w:cs="Times New Roman"/>
          <w:b/>
          <w:sz w:val="24"/>
          <w:szCs w:val="24"/>
        </w:rPr>
        <w:t xml:space="preserve"> Kredit Properti Sebelum Penerapan </w:t>
      </w:r>
      <w:r w:rsidR="00C84C9B" w:rsidRPr="00C31F20">
        <w:rPr>
          <w:rFonts w:ascii="Times New Roman" w:hAnsi="Times New Roman" w:cs="Times New Roman"/>
          <w:b/>
          <w:i/>
          <w:sz w:val="24"/>
          <w:szCs w:val="24"/>
        </w:rPr>
        <w:t>Loan to Value</w:t>
      </w:r>
      <w:r w:rsidR="00C84C9B">
        <w:rPr>
          <w:rFonts w:ascii="Times New Roman" w:hAnsi="Times New Roman" w:cs="Times New Roman"/>
          <w:b/>
          <w:sz w:val="24"/>
          <w:szCs w:val="24"/>
        </w:rPr>
        <w:t xml:space="preserve"> (LTV) Menurut Peraturan Bank Indonesia No. 11/25/PBI/2009</w:t>
      </w:r>
    </w:p>
    <w:p w:rsidR="00C84C9B" w:rsidRDefault="0084558A" w:rsidP="0081041C">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Nilai pertumbuhan</w:t>
      </w:r>
      <w:r w:rsidR="00C84C9B">
        <w:rPr>
          <w:rFonts w:ascii="Times New Roman" w:hAnsi="Times New Roman" w:cs="Times New Roman"/>
          <w:sz w:val="24"/>
          <w:szCs w:val="24"/>
        </w:rPr>
        <w:t xml:space="preserve"> kredit properti pada Bank BCA, BTN, Mandiri, Panin bank merupakan salah satu komponen dalam penyusunan penelitian. Nilai ini sendiri sebenarnya disajikan dalam dua bentuk yaitu total penyaluran kredit tiap tahunny</w:t>
      </w:r>
      <w:r w:rsidR="000C6048">
        <w:rPr>
          <w:rFonts w:ascii="Times New Roman" w:hAnsi="Times New Roman" w:cs="Times New Roman"/>
          <w:sz w:val="24"/>
          <w:szCs w:val="24"/>
        </w:rPr>
        <w:t>a</w:t>
      </w:r>
      <w:r w:rsidR="000C0B2A">
        <w:rPr>
          <w:rFonts w:ascii="Times New Roman" w:hAnsi="Times New Roman" w:cs="Times New Roman"/>
          <w:sz w:val="24"/>
          <w:szCs w:val="24"/>
        </w:rPr>
        <w:t xml:space="preserve"> dalam (Miliar) dan pertumb</w:t>
      </w:r>
      <w:r>
        <w:rPr>
          <w:rFonts w:ascii="Times New Roman" w:hAnsi="Times New Roman" w:cs="Times New Roman"/>
          <w:sz w:val="24"/>
          <w:szCs w:val="24"/>
        </w:rPr>
        <w:t>uhan</w:t>
      </w:r>
      <w:r w:rsidR="00C84C9B">
        <w:rPr>
          <w:rFonts w:ascii="Times New Roman" w:hAnsi="Times New Roman" w:cs="Times New Roman"/>
          <w:sz w:val="24"/>
          <w:szCs w:val="24"/>
        </w:rPr>
        <w:t xml:space="preserve"> kredit</w:t>
      </w:r>
      <w:r w:rsidR="000C6048">
        <w:rPr>
          <w:rFonts w:ascii="Times New Roman" w:hAnsi="Times New Roman" w:cs="Times New Roman"/>
          <w:sz w:val="24"/>
          <w:szCs w:val="24"/>
        </w:rPr>
        <w:t xml:space="preserve"> properti tiap tahunnya dalam satuan Miliar (Rp) dan presentase (%)</w:t>
      </w:r>
      <w:r w:rsidR="00C84C9B">
        <w:rPr>
          <w:rFonts w:ascii="Times New Roman" w:hAnsi="Times New Roman" w:cs="Times New Roman"/>
          <w:sz w:val="24"/>
          <w:szCs w:val="24"/>
        </w:rPr>
        <w:t>.</w:t>
      </w:r>
    </w:p>
    <w:p w:rsidR="004C707D" w:rsidRDefault="00E84931" w:rsidP="004C707D">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Pada T</w:t>
      </w:r>
      <w:r w:rsidR="00C84C9B">
        <w:rPr>
          <w:rFonts w:ascii="Times New Roman" w:hAnsi="Times New Roman" w:cs="Times New Roman"/>
          <w:sz w:val="24"/>
          <w:szCs w:val="24"/>
        </w:rPr>
        <w:t>abel 4.2 merupakan tabel yang menggambarkan data</w:t>
      </w:r>
      <w:r>
        <w:rPr>
          <w:rFonts w:ascii="Times New Roman" w:hAnsi="Times New Roman" w:cs="Times New Roman"/>
          <w:sz w:val="24"/>
          <w:szCs w:val="24"/>
        </w:rPr>
        <w:t xml:space="preserve"> </w:t>
      </w:r>
      <w:r w:rsidR="0084558A">
        <w:rPr>
          <w:rFonts w:ascii="Times New Roman" w:hAnsi="Times New Roman" w:cs="Times New Roman"/>
          <w:sz w:val="24"/>
          <w:szCs w:val="24"/>
        </w:rPr>
        <w:t>mengenai presentase pertumbuhan</w:t>
      </w:r>
      <w:r w:rsidR="00C84C9B">
        <w:rPr>
          <w:rFonts w:ascii="Times New Roman" w:hAnsi="Times New Roman" w:cs="Times New Roman"/>
          <w:sz w:val="24"/>
          <w:szCs w:val="24"/>
        </w:rPr>
        <w:t xml:space="preserve"> kredit properti sebelum penerapan </w:t>
      </w:r>
      <w:r w:rsidR="00C84C9B" w:rsidRPr="00CC0BAD">
        <w:rPr>
          <w:rFonts w:ascii="Times New Roman" w:hAnsi="Times New Roman" w:cs="Times New Roman"/>
          <w:i/>
          <w:sz w:val="24"/>
          <w:szCs w:val="24"/>
        </w:rPr>
        <w:t>Loan to Value</w:t>
      </w:r>
      <w:r w:rsidR="00C84C9B">
        <w:rPr>
          <w:rFonts w:ascii="Times New Roman" w:hAnsi="Times New Roman" w:cs="Times New Roman"/>
          <w:sz w:val="24"/>
          <w:szCs w:val="24"/>
        </w:rPr>
        <w:t xml:space="preserve"> (LTV) menurut Peraturan Bank Indonesia No. 11/25/PBI/ 2009 :</w:t>
      </w:r>
    </w:p>
    <w:p w:rsidR="004C707D" w:rsidRDefault="004C707D" w:rsidP="004C707D">
      <w:pPr>
        <w:spacing w:after="0" w:line="480" w:lineRule="auto"/>
        <w:jc w:val="both"/>
        <w:rPr>
          <w:rFonts w:ascii="Times New Roman" w:hAnsi="Times New Roman" w:cs="Times New Roman"/>
          <w:sz w:val="24"/>
          <w:szCs w:val="24"/>
        </w:rPr>
      </w:pPr>
    </w:p>
    <w:p w:rsidR="004C707D" w:rsidRDefault="004C707D" w:rsidP="004C707D">
      <w:pPr>
        <w:spacing w:after="0" w:line="480" w:lineRule="auto"/>
        <w:jc w:val="both"/>
        <w:rPr>
          <w:rFonts w:ascii="Times New Roman" w:hAnsi="Times New Roman" w:cs="Times New Roman"/>
          <w:sz w:val="24"/>
          <w:szCs w:val="24"/>
        </w:rPr>
      </w:pPr>
    </w:p>
    <w:p w:rsidR="004C707D" w:rsidRDefault="004C707D" w:rsidP="004C707D">
      <w:pPr>
        <w:spacing w:after="0" w:line="480" w:lineRule="auto"/>
        <w:jc w:val="both"/>
        <w:rPr>
          <w:rFonts w:ascii="Times New Roman" w:hAnsi="Times New Roman" w:cs="Times New Roman"/>
          <w:sz w:val="24"/>
          <w:szCs w:val="24"/>
        </w:rPr>
      </w:pPr>
    </w:p>
    <w:p w:rsidR="00E84931" w:rsidRDefault="00E84931" w:rsidP="00B86131">
      <w:pPr>
        <w:spacing w:after="0" w:line="480" w:lineRule="auto"/>
        <w:jc w:val="center"/>
        <w:rPr>
          <w:rFonts w:ascii="Times New Roman" w:hAnsi="Times New Roman" w:cs="Times New Roman"/>
          <w:b/>
          <w:sz w:val="24"/>
          <w:szCs w:val="24"/>
        </w:rPr>
      </w:pPr>
    </w:p>
    <w:p w:rsidR="00E84931" w:rsidRDefault="00E84931" w:rsidP="00B86131">
      <w:pPr>
        <w:spacing w:after="0" w:line="480" w:lineRule="auto"/>
        <w:jc w:val="center"/>
        <w:rPr>
          <w:rFonts w:ascii="Times New Roman" w:hAnsi="Times New Roman" w:cs="Times New Roman"/>
          <w:b/>
          <w:sz w:val="24"/>
          <w:szCs w:val="24"/>
        </w:rPr>
      </w:pPr>
    </w:p>
    <w:p w:rsidR="00E84931" w:rsidRDefault="00C84C9B" w:rsidP="00E84931">
      <w:pPr>
        <w:spacing w:after="0" w:line="480" w:lineRule="auto"/>
        <w:jc w:val="center"/>
        <w:rPr>
          <w:rFonts w:ascii="Times New Roman" w:hAnsi="Times New Roman" w:cs="Times New Roman"/>
          <w:sz w:val="24"/>
          <w:szCs w:val="24"/>
        </w:rPr>
      </w:pPr>
      <w:r>
        <w:rPr>
          <w:rFonts w:ascii="Times New Roman" w:hAnsi="Times New Roman" w:cs="Times New Roman"/>
          <w:b/>
          <w:sz w:val="24"/>
          <w:szCs w:val="24"/>
        </w:rPr>
        <w:lastRenderedPageBreak/>
        <w:t>Tabel 4.2</w:t>
      </w:r>
    </w:p>
    <w:p w:rsidR="00C84C9B" w:rsidRPr="00B86131" w:rsidRDefault="0081041C" w:rsidP="00E84931">
      <w:pPr>
        <w:spacing w:after="0" w:line="480" w:lineRule="auto"/>
        <w:jc w:val="center"/>
        <w:rPr>
          <w:rFonts w:ascii="Times New Roman" w:hAnsi="Times New Roman" w:cs="Times New Roman"/>
          <w:sz w:val="24"/>
          <w:szCs w:val="24"/>
        </w:rPr>
      </w:pPr>
      <w:r>
        <w:rPr>
          <w:rFonts w:ascii="Times New Roman" w:hAnsi="Times New Roman" w:cs="Times New Roman"/>
          <w:b/>
          <w:sz w:val="24"/>
          <w:szCs w:val="24"/>
        </w:rPr>
        <w:t>Perkembangan</w:t>
      </w:r>
      <w:r w:rsidR="00C84C9B">
        <w:rPr>
          <w:rFonts w:ascii="Times New Roman" w:hAnsi="Times New Roman" w:cs="Times New Roman"/>
          <w:b/>
          <w:sz w:val="24"/>
          <w:szCs w:val="24"/>
        </w:rPr>
        <w:t xml:space="preserve"> Kredit Properti Sebelum Penerapan  </w:t>
      </w:r>
      <w:r w:rsidR="00C84C9B" w:rsidRPr="00C31F20">
        <w:rPr>
          <w:rFonts w:ascii="Times New Roman" w:hAnsi="Times New Roman" w:cs="Times New Roman"/>
          <w:b/>
          <w:i/>
          <w:sz w:val="24"/>
          <w:szCs w:val="24"/>
        </w:rPr>
        <w:t>Loan to Value</w:t>
      </w:r>
      <w:r w:rsidR="00C84C9B">
        <w:rPr>
          <w:rFonts w:ascii="Times New Roman" w:hAnsi="Times New Roman" w:cs="Times New Roman"/>
          <w:b/>
          <w:sz w:val="24"/>
          <w:szCs w:val="24"/>
        </w:rPr>
        <w:t xml:space="preserve"> (LTV) Periode 2006-2009</w:t>
      </w:r>
    </w:p>
    <w:tbl>
      <w:tblPr>
        <w:tblW w:w="7797" w:type="dxa"/>
        <w:tblInd w:w="108" w:type="dxa"/>
        <w:tblLook w:val="04A0" w:firstRow="1" w:lastRow="0" w:firstColumn="1" w:lastColumn="0" w:noHBand="0" w:noVBand="1"/>
      </w:tblPr>
      <w:tblGrid>
        <w:gridCol w:w="1418"/>
        <w:gridCol w:w="1134"/>
        <w:gridCol w:w="2268"/>
        <w:gridCol w:w="1559"/>
        <w:gridCol w:w="1418"/>
      </w:tblGrid>
      <w:tr w:rsidR="009D7BAE" w:rsidRPr="009D7BAE" w:rsidTr="004C707D">
        <w:trPr>
          <w:trHeight w:val="330"/>
        </w:trPr>
        <w:tc>
          <w:tcPr>
            <w:tcW w:w="1418"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9D7BAE" w:rsidRPr="009D7BAE" w:rsidRDefault="004C707D" w:rsidP="009D7BAE">
            <w:pPr>
              <w:spacing w:after="0" w:line="240" w:lineRule="auto"/>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 xml:space="preserve">Nama </w:t>
            </w:r>
            <w:r w:rsidR="009D7BAE" w:rsidRPr="009D7BAE">
              <w:rPr>
                <w:rFonts w:ascii="Times New Roman" w:eastAsia="Times New Roman" w:hAnsi="Times New Roman" w:cs="Times New Roman"/>
                <w:color w:val="000000"/>
                <w:sz w:val="24"/>
                <w:szCs w:val="24"/>
                <w:lang w:eastAsia="id-ID"/>
              </w:rPr>
              <w:t>Bank</w:t>
            </w:r>
          </w:p>
        </w:tc>
        <w:tc>
          <w:tcPr>
            <w:tcW w:w="1134"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9D7BAE" w:rsidRPr="009D7BAE" w:rsidRDefault="009D7BAE" w:rsidP="009D7BAE">
            <w:pPr>
              <w:spacing w:after="0" w:line="240" w:lineRule="auto"/>
              <w:jc w:val="center"/>
              <w:rPr>
                <w:rFonts w:ascii="Times New Roman" w:eastAsia="Times New Roman" w:hAnsi="Times New Roman" w:cs="Times New Roman"/>
                <w:color w:val="000000"/>
                <w:sz w:val="24"/>
                <w:szCs w:val="24"/>
                <w:lang w:eastAsia="id-ID"/>
              </w:rPr>
            </w:pPr>
            <w:r w:rsidRPr="009D7BAE">
              <w:rPr>
                <w:rFonts w:ascii="Times New Roman" w:eastAsia="Times New Roman" w:hAnsi="Times New Roman" w:cs="Times New Roman"/>
                <w:color w:val="000000"/>
                <w:sz w:val="24"/>
                <w:szCs w:val="24"/>
                <w:lang w:eastAsia="id-ID"/>
              </w:rPr>
              <w:t>Tahun</w:t>
            </w:r>
          </w:p>
        </w:tc>
        <w:tc>
          <w:tcPr>
            <w:tcW w:w="2268" w:type="dxa"/>
            <w:tcBorders>
              <w:top w:val="single" w:sz="8" w:space="0" w:color="auto"/>
              <w:left w:val="nil"/>
              <w:bottom w:val="nil"/>
              <w:right w:val="single" w:sz="8" w:space="0" w:color="auto"/>
            </w:tcBorders>
            <w:shd w:val="clear" w:color="auto" w:fill="auto"/>
            <w:noWrap/>
            <w:vAlign w:val="bottom"/>
            <w:hideMark/>
          </w:tcPr>
          <w:p w:rsidR="009D7BAE" w:rsidRPr="009D7BAE" w:rsidRDefault="009D7BAE" w:rsidP="009D7BAE">
            <w:pPr>
              <w:spacing w:after="0" w:line="240" w:lineRule="auto"/>
              <w:jc w:val="center"/>
              <w:rPr>
                <w:rFonts w:ascii="Times New Roman" w:eastAsia="Times New Roman" w:hAnsi="Times New Roman" w:cs="Times New Roman"/>
                <w:color w:val="000000"/>
                <w:sz w:val="24"/>
                <w:szCs w:val="24"/>
                <w:lang w:eastAsia="id-ID"/>
              </w:rPr>
            </w:pPr>
            <w:r w:rsidRPr="009D7BAE">
              <w:rPr>
                <w:rFonts w:ascii="Times New Roman" w:eastAsia="Times New Roman" w:hAnsi="Times New Roman" w:cs="Times New Roman"/>
                <w:color w:val="000000"/>
                <w:sz w:val="24"/>
                <w:szCs w:val="24"/>
                <w:lang w:eastAsia="id-ID"/>
              </w:rPr>
              <w:t>Jumlah Kredit (Rp)</w:t>
            </w:r>
          </w:p>
        </w:tc>
        <w:tc>
          <w:tcPr>
            <w:tcW w:w="2977" w:type="dxa"/>
            <w:gridSpan w:val="2"/>
            <w:tcBorders>
              <w:top w:val="single" w:sz="8" w:space="0" w:color="auto"/>
              <w:left w:val="nil"/>
              <w:bottom w:val="nil"/>
              <w:right w:val="single" w:sz="8" w:space="0" w:color="000000"/>
            </w:tcBorders>
            <w:shd w:val="clear" w:color="auto" w:fill="auto"/>
            <w:vAlign w:val="bottom"/>
            <w:hideMark/>
          </w:tcPr>
          <w:p w:rsidR="009D7BAE" w:rsidRPr="009D7BAE" w:rsidRDefault="009D7BAE" w:rsidP="009D7BAE">
            <w:pPr>
              <w:spacing w:after="0" w:line="240" w:lineRule="auto"/>
              <w:jc w:val="center"/>
              <w:rPr>
                <w:rFonts w:ascii="Times New Roman" w:eastAsia="Times New Roman" w:hAnsi="Times New Roman" w:cs="Times New Roman"/>
                <w:color w:val="000000"/>
                <w:sz w:val="24"/>
                <w:szCs w:val="24"/>
                <w:lang w:eastAsia="id-ID"/>
              </w:rPr>
            </w:pPr>
            <w:r w:rsidRPr="009D7BAE">
              <w:rPr>
                <w:rFonts w:ascii="Times New Roman" w:eastAsia="Times New Roman" w:hAnsi="Times New Roman" w:cs="Times New Roman"/>
                <w:color w:val="000000"/>
                <w:sz w:val="24"/>
                <w:szCs w:val="24"/>
                <w:lang w:eastAsia="id-ID"/>
              </w:rPr>
              <w:t>Per</w:t>
            </w:r>
            <w:r w:rsidR="00753539">
              <w:rPr>
                <w:rFonts w:ascii="Times New Roman" w:eastAsia="Times New Roman" w:hAnsi="Times New Roman" w:cs="Times New Roman"/>
                <w:color w:val="000000"/>
                <w:sz w:val="24"/>
                <w:szCs w:val="24"/>
                <w:lang w:eastAsia="id-ID"/>
              </w:rPr>
              <w:t>tumbuhan</w:t>
            </w:r>
          </w:p>
        </w:tc>
      </w:tr>
      <w:tr w:rsidR="009D7BAE" w:rsidRPr="009D7BAE" w:rsidTr="00C97266">
        <w:trPr>
          <w:trHeight w:val="330"/>
        </w:trPr>
        <w:tc>
          <w:tcPr>
            <w:tcW w:w="1418" w:type="dxa"/>
            <w:vMerge/>
            <w:tcBorders>
              <w:top w:val="single" w:sz="8" w:space="0" w:color="auto"/>
              <w:left w:val="single" w:sz="8" w:space="0" w:color="auto"/>
              <w:bottom w:val="single" w:sz="8" w:space="0" w:color="000000"/>
              <w:right w:val="single" w:sz="8" w:space="0" w:color="auto"/>
            </w:tcBorders>
            <w:vAlign w:val="center"/>
            <w:hideMark/>
          </w:tcPr>
          <w:p w:rsidR="009D7BAE" w:rsidRPr="009D7BAE" w:rsidRDefault="009D7BAE" w:rsidP="009D7BAE">
            <w:pPr>
              <w:spacing w:after="0" w:line="240" w:lineRule="auto"/>
              <w:rPr>
                <w:rFonts w:ascii="Times New Roman" w:eastAsia="Times New Roman" w:hAnsi="Times New Roman" w:cs="Times New Roman"/>
                <w:color w:val="000000"/>
                <w:sz w:val="24"/>
                <w:szCs w:val="24"/>
                <w:lang w:eastAsia="id-ID"/>
              </w:rPr>
            </w:pPr>
          </w:p>
        </w:tc>
        <w:tc>
          <w:tcPr>
            <w:tcW w:w="1134" w:type="dxa"/>
            <w:vMerge/>
            <w:tcBorders>
              <w:top w:val="single" w:sz="8" w:space="0" w:color="auto"/>
              <w:left w:val="single" w:sz="8" w:space="0" w:color="auto"/>
              <w:bottom w:val="single" w:sz="8" w:space="0" w:color="000000"/>
              <w:right w:val="single" w:sz="8" w:space="0" w:color="auto"/>
            </w:tcBorders>
            <w:vAlign w:val="center"/>
            <w:hideMark/>
          </w:tcPr>
          <w:p w:rsidR="009D7BAE" w:rsidRPr="009D7BAE" w:rsidRDefault="009D7BAE" w:rsidP="009D7BAE">
            <w:pPr>
              <w:spacing w:after="0" w:line="240" w:lineRule="auto"/>
              <w:rPr>
                <w:rFonts w:ascii="Times New Roman" w:eastAsia="Times New Roman" w:hAnsi="Times New Roman" w:cs="Times New Roman"/>
                <w:color w:val="000000"/>
                <w:sz w:val="24"/>
                <w:szCs w:val="24"/>
                <w:lang w:eastAsia="id-ID"/>
              </w:rPr>
            </w:pPr>
          </w:p>
        </w:tc>
        <w:tc>
          <w:tcPr>
            <w:tcW w:w="2268" w:type="dxa"/>
            <w:tcBorders>
              <w:top w:val="nil"/>
              <w:left w:val="nil"/>
              <w:bottom w:val="single" w:sz="8" w:space="0" w:color="auto"/>
              <w:right w:val="single" w:sz="8" w:space="0" w:color="auto"/>
            </w:tcBorders>
            <w:shd w:val="clear" w:color="auto" w:fill="auto"/>
            <w:noWrap/>
            <w:vAlign w:val="bottom"/>
            <w:hideMark/>
          </w:tcPr>
          <w:p w:rsidR="009D7BAE" w:rsidRPr="009D7BAE" w:rsidRDefault="00C97266" w:rsidP="009D7BAE">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(Miliar</w:t>
            </w:r>
            <w:r w:rsidR="009D7BAE" w:rsidRPr="009D7BAE">
              <w:rPr>
                <w:rFonts w:ascii="Times New Roman" w:eastAsia="Times New Roman" w:hAnsi="Times New Roman" w:cs="Times New Roman"/>
                <w:color w:val="000000"/>
                <w:sz w:val="24"/>
                <w:szCs w:val="24"/>
                <w:lang w:eastAsia="id-ID"/>
              </w:rPr>
              <w:t>)</w:t>
            </w:r>
          </w:p>
        </w:tc>
        <w:tc>
          <w:tcPr>
            <w:tcW w:w="1559" w:type="dxa"/>
            <w:tcBorders>
              <w:top w:val="single" w:sz="8" w:space="0" w:color="auto"/>
              <w:left w:val="nil"/>
              <w:bottom w:val="single" w:sz="8" w:space="0" w:color="auto"/>
              <w:right w:val="single" w:sz="8" w:space="0" w:color="auto"/>
            </w:tcBorders>
            <w:shd w:val="clear" w:color="auto" w:fill="auto"/>
            <w:vAlign w:val="bottom"/>
            <w:hideMark/>
          </w:tcPr>
          <w:p w:rsidR="009D7BAE" w:rsidRPr="009D7BAE" w:rsidRDefault="00CB6373" w:rsidP="00C97266">
            <w:pPr>
              <w:spacing w:after="0" w:line="240" w:lineRule="auto"/>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 xml:space="preserve"> (Rp)</w:t>
            </w:r>
            <w:r w:rsidR="00C97266">
              <w:rPr>
                <w:rFonts w:ascii="Times New Roman" w:eastAsia="Times New Roman" w:hAnsi="Times New Roman" w:cs="Times New Roman"/>
                <w:color w:val="000000"/>
                <w:sz w:val="24"/>
                <w:szCs w:val="24"/>
                <w:lang w:eastAsia="id-ID"/>
              </w:rPr>
              <w:t xml:space="preserve"> Miliar</w:t>
            </w:r>
          </w:p>
        </w:tc>
        <w:tc>
          <w:tcPr>
            <w:tcW w:w="1418" w:type="dxa"/>
            <w:tcBorders>
              <w:top w:val="single" w:sz="8" w:space="0" w:color="auto"/>
              <w:left w:val="nil"/>
              <w:bottom w:val="single" w:sz="8" w:space="0" w:color="auto"/>
              <w:right w:val="single" w:sz="8" w:space="0" w:color="auto"/>
            </w:tcBorders>
            <w:shd w:val="clear" w:color="auto" w:fill="auto"/>
            <w:vAlign w:val="bottom"/>
            <w:hideMark/>
          </w:tcPr>
          <w:p w:rsidR="009D7BAE" w:rsidRPr="009D7BAE" w:rsidRDefault="009D7BAE" w:rsidP="009D7BAE">
            <w:pPr>
              <w:spacing w:after="0" w:line="240" w:lineRule="auto"/>
              <w:jc w:val="center"/>
              <w:rPr>
                <w:rFonts w:ascii="Times New Roman" w:eastAsia="Times New Roman" w:hAnsi="Times New Roman" w:cs="Times New Roman"/>
                <w:color w:val="000000"/>
                <w:sz w:val="24"/>
                <w:szCs w:val="24"/>
                <w:lang w:eastAsia="id-ID"/>
              </w:rPr>
            </w:pPr>
            <w:r w:rsidRPr="009D7BAE">
              <w:rPr>
                <w:rFonts w:ascii="Times New Roman" w:eastAsia="Times New Roman" w:hAnsi="Times New Roman" w:cs="Times New Roman"/>
                <w:color w:val="000000"/>
                <w:sz w:val="24"/>
                <w:szCs w:val="24"/>
                <w:lang w:eastAsia="id-ID"/>
              </w:rPr>
              <w:t>(%)</w:t>
            </w:r>
          </w:p>
        </w:tc>
      </w:tr>
      <w:tr w:rsidR="009D7BAE" w:rsidRPr="009D7BAE" w:rsidTr="00C97266">
        <w:trPr>
          <w:trHeight w:val="330"/>
        </w:trPr>
        <w:tc>
          <w:tcPr>
            <w:tcW w:w="1418" w:type="dxa"/>
            <w:tcBorders>
              <w:top w:val="nil"/>
              <w:left w:val="single" w:sz="8" w:space="0" w:color="auto"/>
              <w:bottom w:val="single" w:sz="8" w:space="0" w:color="auto"/>
              <w:right w:val="single" w:sz="8" w:space="0" w:color="auto"/>
            </w:tcBorders>
            <w:shd w:val="clear" w:color="auto" w:fill="auto"/>
            <w:noWrap/>
            <w:vAlign w:val="bottom"/>
            <w:hideMark/>
          </w:tcPr>
          <w:p w:rsidR="009D7BAE" w:rsidRPr="009D7BAE" w:rsidRDefault="009D7BAE" w:rsidP="009D7BAE">
            <w:pPr>
              <w:spacing w:after="0" w:line="240" w:lineRule="auto"/>
              <w:jc w:val="center"/>
              <w:rPr>
                <w:rFonts w:ascii="Times New Roman" w:eastAsia="Times New Roman" w:hAnsi="Times New Roman" w:cs="Times New Roman"/>
                <w:color w:val="000000"/>
                <w:sz w:val="24"/>
                <w:szCs w:val="24"/>
                <w:lang w:eastAsia="id-ID"/>
              </w:rPr>
            </w:pPr>
            <w:r w:rsidRPr="009D7BAE">
              <w:rPr>
                <w:rFonts w:ascii="Times New Roman" w:eastAsia="Times New Roman" w:hAnsi="Times New Roman" w:cs="Times New Roman"/>
                <w:color w:val="000000"/>
                <w:sz w:val="24"/>
                <w:szCs w:val="24"/>
                <w:lang w:eastAsia="id-ID"/>
              </w:rPr>
              <w:t>BCA</w:t>
            </w:r>
          </w:p>
        </w:tc>
        <w:tc>
          <w:tcPr>
            <w:tcW w:w="1134" w:type="dxa"/>
            <w:tcBorders>
              <w:top w:val="nil"/>
              <w:left w:val="nil"/>
              <w:bottom w:val="single" w:sz="8" w:space="0" w:color="auto"/>
              <w:right w:val="single" w:sz="8" w:space="0" w:color="auto"/>
            </w:tcBorders>
            <w:shd w:val="clear" w:color="auto" w:fill="auto"/>
            <w:noWrap/>
            <w:vAlign w:val="bottom"/>
            <w:hideMark/>
          </w:tcPr>
          <w:p w:rsidR="009D7BAE" w:rsidRPr="009D7BAE" w:rsidRDefault="009D7BAE" w:rsidP="009D7BAE">
            <w:pPr>
              <w:spacing w:after="0" w:line="240" w:lineRule="auto"/>
              <w:jc w:val="center"/>
              <w:rPr>
                <w:rFonts w:ascii="Times New Roman" w:eastAsia="Times New Roman" w:hAnsi="Times New Roman" w:cs="Times New Roman"/>
                <w:color w:val="000000"/>
                <w:sz w:val="24"/>
                <w:szCs w:val="24"/>
                <w:lang w:eastAsia="id-ID"/>
              </w:rPr>
            </w:pPr>
            <w:r w:rsidRPr="009D7BAE">
              <w:rPr>
                <w:rFonts w:ascii="Times New Roman" w:eastAsia="Times New Roman" w:hAnsi="Times New Roman" w:cs="Times New Roman"/>
                <w:color w:val="000000"/>
                <w:sz w:val="24"/>
                <w:szCs w:val="24"/>
                <w:lang w:eastAsia="id-ID"/>
              </w:rPr>
              <w:t>2006</w:t>
            </w:r>
          </w:p>
        </w:tc>
        <w:tc>
          <w:tcPr>
            <w:tcW w:w="2268" w:type="dxa"/>
            <w:tcBorders>
              <w:top w:val="nil"/>
              <w:left w:val="nil"/>
              <w:bottom w:val="single" w:sz="8" w:space="0" w:color="auto"/>
              <w:right w:val="single" w:sz="8" w:space="0" w:color="auto"/>
            </w:tcBorders>
            <w:shd w:val="clear" w:color="auto" w:fill="auto"/>
            <w:noWrap/>
            <w:vAlign w:val="bottom"/>
            <w:hideMark/>
          </w:tcPr>
          <w:p w:rsidR="009D7BAE" w:rsidRPr="009D7BAE" w:rsidRDefault="009D7BAE" w:rsidP="009D7BAE">
            <w:pPr>
              <w:spacing w:after="0" w:line="240" w:lineRule="auto"/>
              <w:jc w:val="center"/>
              <w:rPr>
                <w:rFonts w:ascii="Times New Roman" w:eastAsia="Times New Roman" w:hAnsi="Times New Roman" w:cs="Times New Roman"/>
                <w:color w:val="000000"/>
                <w:sz w:val="24"/>
                <w:szCs w:val="24"/>
                <w:lang w:eastAsia="id-ID"/>
              </w:rPr>
            </w:pPr>
            <w:r w:rsidRPr="009D7BAE">
              <w:rPr>
                <w:rFonts w:ascii="Times New Roman" w:eastAsia="Times New Roman" w:hAnsi="Times New Roman" w:cs="Times New Roman"/>
                <w:color w:val="000000"/>
                <w:sz w:val="24"/>
                <w:szCs w:val="24"/>
                <w:lang w:eastAsia="id-ID"/>
              </w:rPr>
              <w:t>4.354</w:t>
            </w:r>
          </w:p>
        </w:tc>
        <w:tc>
          <w:tcPr>
            <w:tcW w:w="1559" w:type="dxa"/>
            <w:tcBorders>
              <w:top w:val="nil"/>
              <w:left w:val="nil"/>
              <w:bottom w:val="single" w:sz="8" w:space="0" w:color="auto"/>
              <w:right w:val="single" w:sz="8" w:space="0" w:color="auto"/>
            </w:tcBorders>
            <w:shd w:val="clear" w:color="auto" w:fill="auto"/>
            <w:vAlign w:val="bottom"/>
            <w:hideMark/>
          </w:tcPr>
          <w:p w:rsidR="009D7BAE" w:rsidRPr="009D7BAE" w:rsidRDefault="00DE757B" w:rsidP="009D7BAE">
            <w:pPr>
              <w:spacing w:after="0" w:line="240" w:lineRule="auto"/>
              <w:jc w:val="center"/>
              <w:rPr>
                <w:rFonts w:ascii="Calibri" w:eastAsia="Times New Roman" w:hAnsi="Calibri" w:cs="Calibri"/>
                <w:color w:val="000000"/>
                <w:lang w:eastAsia="id-ID"/>
              </w:rPr>
            </w:pPr>
            <w:r>
              <w:rPr>
                <w:rFonts w:ascii="Calibri" w:eastAsia="Times New Roman" w:hAnsi="Calibri" w:cs="Calibri"/>
                <w:color w:val="000000"/>
                <w:lang w:eastAsia="id-ID"/>
              </w:rPr>
              <w:t>-</w:t>
            </w:r>
            <w:r w:rsidR="009D7BAE" w:rsidRPr="009D7BAE">
              <w:rPr>
                <w:rFonts w:ascii="Calibri" w:eastAsia="Times New Roman" w:hAnsi="Calibri" w:cs="Calibri"/>
                <w:color w:val="000000"/>
                <w:lang w:eastAsia="id-ID"/>
              </w:rPr>
              <w:t> </w:t>
            </w:r>
          </w:p>
        </w:tc>
        <w:tc>
          <w:tcPr>
            <w:tcW w:w="1418" w:type="dxa"/>
            <w:tcBorders>
              <w:top w:val="nil"/>
              <w:left w:val="nil"/>
              <w:bottom w:val="single" w:sz="8" w:space="0" w:color="auto"/>
              <w:right w:val="single" w:sz="8" w:space="0" w:color="auto"/>
            </w:tcBorders>
            <w:shd w:val="clear" w:color="auto" w:fill="auto"/>
            <w:vAlign w:val="bottom"/>
            <w:hideMark/>
          </w:tcPr>
          <w:p w:rsidR="009D7BAE" w:rsidRPr="009D7BAE" w:rsidRDefault="009D7BAE" w:rsidP="009D7BAE">
            <w:pPr>
              <w:spacing w:after="0" w:line="240" w:lineRule="auto"/>
              <w:jc w:val="center"/>
              <w:rPr>
                <w:rFonts w:ascii="Times New Roman" w:eastAsia="Times New Roman" w:hAnsi="Times New Roman" w:cs="Times New Roman"/>
                <w:color w:val="000000"/>
                <w:sz w:val="24"/>
                <w:szCs w:val="24"/>
                <w:lang w:eastAsia="id-ID"/>
              </w:rPr>
            </w:pPr>
            <w:r w:rsidRPr="009D7BAE">
              <w:rPr>
                <w:rFonts w:ascii="Times New Roman" w:eastAsia="Times New Roman" w:hAnsi="Times New Roman" w:cs="Times New Roman"/>
                <w:color w:val="000000"/>
                <w:sz w:val="24"/>
                <w:szCs w:val="24"/>
                <w:lang w:eastAsia="id-ID"/>
              </w:rPr>
              <w:t>- </w:t>
            </w:r>
          </w:p>
        </w:tc>
      </w:tr>
      <w:tr w:rsidR="009D7BAE" w:rsidRPr="009D7BAE" w:rsidTr="00C97266">
        <w:trPr>
          <w:trHeight w:val="330"/>
        </w:trPr>
        <w:tc>
          <w:tcPr>
            <w:tcW w:w="1418" w:type="dxa"/>
            <w:tcBorders>
              <w:top w:val="nil"/>
              <w:left w:val="single" w:sz="8" w:space="0" w:color="auto"/>
              <w:bottom w:val="single" w:sz="8" w:space="0" w:color="auto"/>
              <w:right w:val="single" w:sz="8" w:space="0" w:color="auto"/>
            </w:tcBorders>
            <w:shd w:val="clear" w:color="auto" w:fill="auto"/>
            <w:noWrap/>
            <w:vAlign w:val="bottom"/>
            <w:hideMark/>
          </w:tcPr>
          <w:p w:rsidR="009D7BAE" w:rsidRPr="009D7BAE" w:rsidRDefault="009D7BAE" w:rsidP="009D7BAE">
            <w:pPr>
              <w:spacing w:after="0" w:line="240" w:lineRule="auto"/>
              <w:jc w:val="center"/>
              <w:rPr>
                <w:rFonts w:ascii="Times New Roman" w:eastAsia="Times New Roman" w:hAnsi="Times New Roman" w:cs="Times New Roman"/>
                <w:color w:val="000000"/>
                <w:sz w:val="24"/>
                <w:szCs w:val="24"/>
                <w:lang w:eastAsia="id-ID"/>
              </w:rPr>
            </w:pPr>
            <w:r w:rsidRPr="009D7BAE">
              <w:rPr>
                <w:rFonts w:ascii="Times New Roman" w:eastAsia="Times New Roman" w:hAnsi="Times New Roman" w:cs="Times New Roman"/>
                <w:color w:val="000000"/>
                <w:sz w:val="24"/>
                <w:szCs w:val="24"/>
                <w:lang w:eastAsia="id-ID"/>
              </w:rPr>
              <w:t> </w:t>
            </w:r>
          </w:p>
        </w:tc>
        <w:tc>
          <w:tcPr>
            <w:tcW w:w="1134" w:type="dxa"/>
            <w:tcBorders>
              <w:top w:val="nil"/>
              <w:left w:val="nil"/>
              <w:bottom w:val="single" w:sz="8" w:space="0" w:color="auto"/>
              <w:right w:val="single" w:sz="8" w:space="0" w:color="auto"/>
            </w:tcBorders>
            <w:shd w:val="clear" w:color="auto" w:fill="auto"/>
            <w:noWrap/>
            <w:vAlign w:val="bottom"/>
            <w:hideMark/>
          </w:tcPr>
          <w:p w:rsidR="009D7BAE" w:rsidRPr="009D7BAE" w:rsidRDefault="009D7BAE" w:rsidP="009D7BAE">
            <w:pPr>
              <w:spacing w:after="0" w:line="240" w:lineRule="auto"/>
              <w:jc w:val="center"/>
              <w:rPr>
                <w:rFonts w:ascii="Times New Roman" w:eastAsia="Times New Roman" w:hAnsi="Times New Roman" w:cs="Times New Roman"/>
                <w:color w:val="000000"/>
                <w:sz w:val="24"/>
                <w:szCs w:val="24"/>
                <w:lang w:eastAsia="id-ID"/>
              </w:rPr>
            </w:pPr>
            <w:r w:rsidRPr="009D7BAE">
              <w:rPr>
                <w:rFonts w:ascii="Times New Roman" w:eastAsia="Times New Roman" w:hAnsi="Times New Roman" w:cs="Times New Roman"/>
                <w:color w:val="000000"/>
                <w:sz w:val="24"/>
                <w:szCs w:val="24"/>
                <w:lang w:eastAsia="id-ID"/>
              </w:rPr>
              <w:t>2007</w:t>
            </w:r>
          </w:p>
        </w:tc>
        <w:tc>
          <w:tcPr>
            <w:tcW w:w="2268" w:type="dxa"/>
            <w:tcBorders>
              <w:top w:val="nil"/>
              <w:left w:val="nil"/>
              <w:bottom w:val="single" w:sz="8" w:space="0" w:color="auto"/>
              <w:right w:val="single" w:sz="8" w:space="0" w:color="auto"/>
            </w:tcBorders>
            <w:shd w:val="clear" w:color="auto" w:fill="auto"/>
            <w:noWrap/>
            <w:vAlign w:val="bottom"/>
            <w:hideMark/>
          </w:tcPr>
          <w:p w:rsidR="009D7BAE" w:rsidRPr="009D7BAE" w:rsidRDefault="009D7BAE" w:rsidP="009D7BAE">
            <w:pPr>
              <w:spacing w:after="0" w:line="240" w:lineRule="auto"/>
              <w:jc w:val="center"/>
              <w:rPr>
                <w:rFonts w:ascii="Times New Roman" w:eastAsia="Times New Roman" w:hAnsi="Times New Roman" w:cs="Times New Roman"/>
                <w:color w:val="000000"/>
                <w:sz w:val="24"/>
                <w:szCs w:val="24"/>
                <w:lang w:eastAsia="id-ID"/>
              </w:rPr>
            </w:pPr>
            <w:r w:rsidRPr="009D7BAE">
              <w:rPr>
                <w:rFonts w:ascii="Times New Roman" w:eastAsia="Times New Roman" w:hAnsi="Times New Roman" w:cs="Times New Roman"/>
                <w:color w:val="000000"/>
                <w:sz w:val="24"/>
                <w:szCs w:val="24"/>
                <w:lang w:eastAsia="id-ID"/>
              </w:rPr>
              <w:t>7.785</w:t>
            </w:r>
          </w:p>
        </w:tc>
        <w:tc>
          <w:tcPr>
            <w:tcW w:w="1559" w:type="dxa"/>
            <w:tcBorders>
              <w:top w:val="nil"/>
              <w:left w:val="nil"/>
              <w:bottom w:val="single" w:sz="8" w:space="0" w:color="auto"/>
              <w:right w:val="single" w:sz="8" w:space="0" w:color="auto"/>
            </w:tcBorders>
            <w:shd w:val="clear" w:color="auto" w:fill="auto"/>
            <w:vAlign w:val="bottom"/>
            <w:hideMark/>
          </w:tcPr>
          <w:p w:rsidR="009D7BAE" w:rsidRPr="009D7BAE" w:rsidRDefault="00DE757B" w:rsidP="00DE757B">
            <w:pPr>
              <w:spacing w:after="0" w:line="240" w:lineRule="auto"/>
              <w:jc w:val="center"/>
              <w:rPr>
                <w:rFonts w:ascii="Times New Roman" w:eastAsia="Times New Roman" w:hAnsi="Times New Roman" w:cs="Times New Roman"/>
                <w:color w:val="000000"/>
                <w:sz w:val="24"/>
                <w:szCs w:val="24"/>
                <w:lang w:eastAsia="id-ID"/>
              </w:rPr>
            </w:pPr>
            <w:r w:rsidRPr="00DE757B">
              <w:rPr>
                <w:rFonts w:ascii="Times New Roman" w:eastAsia="Times New Roman" w:hAnsi="Times New Roman" w:cs="Times New Roman"/>
                <w:color w:val="000000"/>
                <w:sz w:val="24"/>
                <w:szCs w:val="24"/>
                <w:lang w:eastAsia="id-ID"/>
              </w:rPr>
              <w:t>3.431</w:t>
            </w:r>
          </w:p>
        </w:tc>
        <w:tc>
          <w:tcPr>
            <w:tcW w:w="1418" w:type="dxa"/>
            <w:tcBorders>
              <w:top w:val="nil"/>
              <w:left w:val="nil"/>
              <w:bottom w:val="single" w:sz="8" w:space="0" w:color="auto"/>
              <w:right w:val="single" w:sz="8" w:space="0" w:color="auto"/>
            </w:tcBorders>
            <w:shd w:val="clear" w:color="auto" w:fill="auto"/>
            <w:vAlign w:val="bottom"/>
            <w:hideMark/>
          </w:tcPr>
          <w:p w:rsidR="009D7BAE" w:rsidRPr="009D7BAE" w:rsidRDefault="009D7BAE" w:rsidP="009D7BAE">
            <w:pPr>
              <w:spacing w:after="0" w:line="240" w:lineRule="auto"/>
              <w:jc w:val="center"/>
              <w:rPr>
                <w:rFonts w:ascii="Times New Roman" w:eastAsia="Times New Roman" w:hAnsi="Times New Roman" w:cs="Times New Roman"/>
                <w:color w:val="000000"/>
                <w:sz w:val="24"/>
                <w:szCs w:val="24"/>
                <w:lang w:eastAsia="id-ID"/>
              </w:rPr>
            </w:pPr>
            <w:r w:rsidRPr="009D7BAE">
              <w:rPr>
                <w:rFonts w:ascii="Times New Roman" w:eastAsia="Times New Roman" w:hAnsi="Times New Roman" w:cs="Times New Roman"/>
                <w:color w:val="000000"/>
                <w:sz w:val="24"/>
                <w:szCs w:val="24"/>
                <w:lang w:eastAsia="id-ID"/>
              </w:rPr>
              <w:t>78,8</w:t>
            </w:r>
          </w:p>
        </w:tc>
      </w:tr>
      <w:tr w:rsidR="009D7BAE" w:rsidRPr="009D7BAE" w:rsidTr="00C97266">
        <w:trPr>
          <w:trHeight w:val="330"/>
        </w:trPr>
        <w:tc>
          <w:tcPr>
            <w:tcW w:w="1418" w:type="dxa"/>
            <w:tcBorders>
              <w:top w:val="nil"/>
              <w:left w:val="single" w:sz="8" w:space="0" w:color="auto"/>
              <w:bottom w:val="single" w:sz="8" w:space="0" w:color="auto"/>
              <w:right w:val="single" w:sz="8" w:space="0" w:color="auto"/>
            </w:tcBorders>
            <w:shd w:val="clear" w:color="auto" w:fill="auto"/>
            <w:noWrap/>
            <w:vAlign w:val="bottom"/>
            <w:hideMark/>
          </w:tcPr>
          <w:p w:rsidR="009D7BAE" w:rsidRPr="009D7BAE" w:rsidRDefault="009D7BAE" w:rsidP="009D7BAE">
            <w:pPr>
              <w:spacing w:after="0" w:line="240" w:lineRule="auto"/>
              <w:jc w:val="center"/>
              <w:rPr>
                <w:rFonts w:ascii="Times New Roman" w:eastAsia="Times New Roman" w:hAnsi="Times New Roman" w:cs="Times New Roman"/>
                <w:color w:val="000000"/>
                <w:sz w:val="24"/>
                <w:szCs w:val="24"/>
                <w:lang w:eastAsia="id-ID"/>
              </w:rPr>
            </w:pPr>
            <w:r w:rsidRPr="009D7BAE">
              <w:rPr>
                <w:rFonts w:ascii="Times New Roman" w:eastAsia="Times New Roman" w:hAnsi="Times New Roman" w:cs="Times New Roman"/>
                <w:color w:val="000000"/>
                <w:sz w:val="24"/>
                <w:szCs w:val="24"/>
                <w:lang w:eastAsia="id-ID"/>
              </w:rPr>
              <w:t> </w:t>
            </w:r>
          </w:p>
        </w:tc>
        <w:tc>
          <w:tcPr>
            <w:tcW w:w="1134" w:type="dxa"/>
            <w:tcBorders>
              <w:top w:val="nil"/>
              <w:left w:val="nil"/>
              <w:bottom w:val="single" w:sz="8" w:space="0" w:color="auto"/>
              <w:right w:val="single" w:sz="8" w:space="0" w:color="auto"/>
            </w:tcBorders>
            <w:shd w:val="clear" w:color="auto" w:fill="auto"/>
            <w:noWrap/>
            <w:vAlign w:val="bottom"/>
            <w:hideMark/>
          </w:tcPr>
          <w:p w:rsidR="009D7BAE" w:rsidRPr="009D7BAE" w:rsidRDefault="009D7BAE" w:rsidP="009D7BAE">
            <w:pPr>
              <w:spacing w:after="0" w:line="240" w:lineRule="auto"/>
              <w:jc w:val="center"/>
              <w:rPr>
                <w:rFonts w:ascii="Times New Roman" w:eastAsia="Times New Roman" w:hAnsi="Times New Roman" w:cs="Times New Roman"/>
                <w:color w:val="000000"/>
                <w:sz w:val="24"/>
                <w:szCs w:val="24"/>
                <w:lang w:eastAsia="id-ID"/>
              </w:rPr>
            </w:pPr>
            <w:r w:rsidRPr="009D7BAE">
              <w:rPr>
                <w:rFonts w:ascii="Times New Roman" w:eastAsia="Times New Roman" w:hAnsi="Times New Roman" w:cs="Times New Roman"/>
                <w:color w:val="000000"/>
                <w:sz w:val="24"/>
                <w:szCs w:val="24"/>
                <w:lang w:eastAsia="id-ID"/>
              </w:rPr>
              <w:t>2008</w:t>
            </w:r>
          </w:p>
        </w:tc>
        <w:tc>
          <w:tcPr>
            <w:tcW w:w="2268" w:type="dxa"/>
            <w:tcBorders>
              <w:top w:val="nil"/>
              <w:left w:val="nil"/>
              <w:bottom w:val="single" w:sz="8" w:space="0" w:color="auto"/>
              <w:right w:val="single" w:sz="8" w:space="0" w:color="auto"/>
            </w:tcBorders>
            <w:shd w:val="clear" w:color="auto" w:fill="auto"/>
            <w:noWrap/>
            <w:vAlign w:val="bottom"/>
            <w:hideMark/>
          </w:tcPr>
          <w:p w:rsidR="009D7BAE" w:rsidRPr="009D7BAE" w:rsidRDefault="009D7BAE" w:rsidP="009D7BAE">
            <w:pPr>
              <w:spacing w:after="0" w:line="240" w:lineRule="auto"/>
              <w:jc w:val="center"/>
              <w:rPr>
                <w:rFonts w:ascii="Times New Roman" w:eastAsia="Times New Roman" w:hAnsi="Times New Roman" w:cs="Times New Roman"/>
                <w:color w:val="000000"/>
                <w:sz w:val="24"/>
                <w:szCs w:val="24"/>
                <w:lang w:eastAsia="id-ID"/>
              </w:rPr>
            </w:pPr>
            <w:r w:rsidRPr="009D7BAE">
              <w:rPr>
                <w:rFonts w:ascii="Times New Roman" w:eastAsia="Times New Roman" w:hAnsi="Times New Roman" w:cs="Times New Roman"/>
                <w:color w:val="000000"/>
                <w:sz w:val="24"/>
                <w:szCs w:val="24"/>
                <w:lang w:eastAsia="id-ID"/>
              </w:rPr>
              <w:t>10.2</w:t>
            </w:r>
            <w:r w:rsidR="00DE757B">
              <w:rPr>
                <w:rFonts w:ascii="Times New Roman" w:eastAsia="Times New Roman" w:hAnsi="Times New Roman" w:cs="Times New Roman"/>
                <w:color w:val="000000"/>
                <w:sz w:val="24"/>
                <w:szCs w:val="24"/>
                <w:lang w:eastAsia="id-ID"/>
              </w:rPr>
              <w:t>8</w:t>
            </w:r>
            <w:r w:rsidRPr="009D7BAE">
              <w:rPr>
                <w:rFonts w:ascii="Times New Roman" w:eastAsia="Times New Roman" w:hAnsi="Times New Roman" w:cs="Times New Roman"/>
                <w:color w:val="000000"/>
                <w:sz w:val="24"/>
                <w:szCs w:val="24"/>
                <w:lang w:eastAsia="id-ID"/>
              </w:rPr>
              <w:t>4</w:t>
            </w:r>
          </w:p>
        </w:tc>
        <w:tc>
          <w:tcPr>
            <w:tcW w:w="1559" w:type="dxa"/>
            <w:tcBorders>
              <w:top w:val="nil"/>
              <w:left w:val="nil"/>
              <w:bottom w:val="single" w:sz="8" w:space="0" w:color="auto"/>
              <w:right w:val="single" w:sz="8" w:space="0" w:color="auto"/>
            </w:tcBorders>
            <w:shd w:val="clear" w:color="auto" w:fill="auto"/>
            <w:vAlign w:val="bottom"/>
            <w:hideMark/>
          </w:tcPr>
          <w:p w:rsidR="009D7BAE" w:rsidRPr="009D7BAE" w:rsidRDefault="00DE757B" w:rsidP="00DE757B">
            <w:pPr>
              <w:spacing w:after="0" w:line="240" w:lineRule="auto"/>
              <w:jc w:val="center"/>
              <w:rPr>
                <w:rFonts w:ascii="Times New Roman" w:eastAsia="Times New Roman" w:hAnsi="Times New Roman" w:cs="Times New Roman"/>
                <w:color w:val="000000"/>
                <w:sz w:val="24"/>
                <w:szCs w:val="24"/>
                <w:lang w:eastAsia="id-ID"/>
              </w:rPr>
            </w:pPr>
            <w:r w:rsidRPr="00DE757B">
              <w:rPr>
                <w:rFonts w:ascii="Times New Roman" w:eastAsia="Times New Roman" w:hAnsi="Times New Roman" w:cs="Times New Roman"/>
                <w:color w:val="000000"/>
                <w:sz w:val="24"/>
                <w:szCs w:val="24"/>
                <w:lang w:eastAsia="id-ID"/>
              </w:rPr>
              <w:t>2.499</w:t>
            </w:r>
          </w:p>
        </w:tc>
        <w:tc>
          <w:tcPr>
            <w:tcW w:w="1418" w:type="dxa"/>
            <w:tcBorders>
              <w:top w:val="nil"/>
              <w:left w:val="nil"/>
              <w:bottom w:val="single" w:sz="8" w:space="0" w:color="auto"/>
              <w:right w:val="single" w:sz="8" w:space="0" w:color="auto"/>
            </w:tcBorders>
            <w:shd w:val="clear" w:color="auto" w:fill="auto"/>
            <w:vAlign w:val="bottom"/>
            <w:hideMark/>
          </w:tcPr>
          <w:p w:rsidR="009D7BAE" w:rsidRPr="009D7BAE" w:rsidRDefault="009D7BAE" w:rsidP="009D7BAE">
            <w:pPr>
              <w:spacing w:after="0" w:line="240" w:lineRule="auto"/>
              <w:jc w:val="center"/>
              <w:rPr>
                <w:rFonts w:ascii="Times New Roman" w:eastAsia="Times New Roman" w:hAnsi="Times New Roman" w:cs="Times New Roman"/>
                <w:color w:val="000000"/>
                <w:sz w:val="24"/>
                <w:szCs w:val="24"/>
                <w:lang w:eastAsia="id-ID"/>
              </w:rPr>
            </w:pPr>
            <w:r w:rsidRPr="009D7BAE">
              <w:rPr>
                <w:rFonts w:ascii="Times New Roman" w:eastAsia="Times New Roman" w:hAnsi="Times New Roman" w:cs="Times New Roman"/>
                <w:color w:val="000000"/>
                <w:sz w:val="24"/>
                <w:szCs w:val="24"/>
                <w:lang w:eastAsia="id-ID"/>
              </w:rPr>
              <w:t>32,1</w:t>
            </w:r>
          </w:p>
        </w:tc>
      </w:tr>
      <w:tr w:rsidR="009D7BAE" w:rsidRPr="009D7BAE" w:rsidTr="00C97266">
        <w:trPr>
          <w:trHeight w:val="330"/>
        </w:trPr>
        <w:tc>
          <w:tcPr>
            <w:tcW w:w="1418" w:type="dxa"/>
            <w:tcBorders>
              <w:top w:val="nil"/>
              <w:left w:val="single" w:sz="8" w:space="0" w:color="auto"/>
              <w:bottom w:val="single" w:sz="12" w:space="0" w:color="auto"/>
              <w:right w:val="single" w:sz="8" w:space="0" w:color="auto"/>
            </w:tcBorders>
            <w:shd w:val="clear" w:color="auto" w:fill="auto"/>
            <w:noWrap/>
            <w:vAlign w:val="bottom"/>
            <w:hideMark/>
          </w:tcPr>
          <w:p w:rsidR="009D7BAE" w:rsidRPr="009D7BAE" w:rsidRDefault="009D7BAE" w:rsidP="009D7BAE">
            <w:pPr>
              <w:spacing w:after="0" w:line="240" w:lineRule="auto"/>
              <w:jc w:val="center"/>
              <w:rPr>
                <w:rFonts w:ascii="Times New Roman" w:eastAsia="Times New Roman" w:hAnsi="Times New Roman" w:cs="Times New Roman"/>
                <w:color w:val="000000"/>
                <w:sz w:val="24"/>
                <w:szCs w:val="24"/>
                <w:lang w:eastAsia="id-ID"/>
              </w:rPr>
            </w:pPr>
            <w:r w:rsidRPr="009D7BAE">
              <w:rPr>
                <w:rFonts w:ascii="Times New Roman" w:eastAsia="Times New Roman" w:hAnsi="Times New Roman" w:cs="Times New Roman"/>
                <w:color w:val="000000"/>
                <w:sz w:val="24"/>
                <w:szCs w:val="24"/>
                <w:lang w:eastAsia="id-ID"/>
              </w:rPr>
              <w:t> </w:t>
            </w:r>
          </w:p>
        </w:tc>
        <w:tc>
          <w:tcPr>
            <w:tcW w:w="1134" w:type="dxa"/>
            <w:tcBorders>
              <w:top w:val="nil"/>
              <w:left w:val="nil"/>
              <w:bottom w:val="single" w:sz="12" w:space="0" w:color="auto"/>
              <w:right w:val="single" w:sz="8" w:space="0" w:color="auto"/>
            </w:tcBorders>
            <w:shd w:val="clear" w:color="auto" w:fill="auto"/>
            <w:noWrap/>
            <w:vAlign w:val="bottom"/>
            <w:hideMark/>
          </w:tcPr>
          <w:p w:rsidR="009D7BAE" w:rsidRPr="009D7BAE" w:rsidRDefault="009D7BAE" w:rsidP="009D7BAE">
            <w:pPr>
              <w:spacing w:after="0" w:line="240" w:lineRule="auto"/>
              <w:jc w:val="center"/>
              <w:rPr>
                <w:rFonts w:ascii="Times New Roman" w:eastAsia="Times New Roman" w:hAnsi="Times New Roman" w:cs="Times New Roman"/>
                <w:color w:val="000000"/>
                <w:sz w:val="24"/>
                <w:szCs w:val="24"/>
                <w:lang w:eastAsia="id-ID"/>
              </w:rPr>
            </w:pPr>
            <w:r w:rsidRPr="009D7BAE">
              <w:rPr>
                <w:rFonts w:ascii="Times New Roman" w:eastAsia="Times New Roman" w:hAnsi="Times New Roman" w:cs="Times New Roman"/>
                <w:color w:val="000000"/>
                <w:sz w:val="24"/>
                <w:szCs w:val="24"/>
                <w:lang w:eastAsia="id-ID"/>
              </w:rPr>
              <w:t>2009</w:t>
            </w:r>
          </w:p>
        </w:tc>
        <w:tc>
          <w:tcPr>
            <w:tcW w:w="2268" w:type="dxa"/>
            <w:tcBorders>
              <w:top w:val="nil"/>
              <w:left w:val="nil"/>
              <w:bottom w:val="single" w:sz="12" w:space="0" w:color="auto"/>
              <w:right w:val="single" w:sz="8" w:space="0" w:color="auto"/>
            </w:tcBorders>
            <w:shd w:val="clear" w:color="auto" w:fill="auto"/>
            <w:noWrap/>
            <w:vAlign w:val="bottom"/>
            <w:hideMark/>
          </w:tcPr>
          <w:p w:rsidR="009D7BAE" w:rsidRPr="009D7BAE" w:rsidRDefault="009D7BAE" w:rsidP="009D7BAE">
            <w:pPr>
              <w:spacing w:after="0" w:line="240" w:lineRule="auto"/>
              <w:jc w:val="center"/>
              <w:rPr>
                <w:rFonts w:ascii="Times New Roman" w:eastAsia="Times New Roman" w:hAnsi="Times New Roman" w:cs="Times New Roman"/>
                <w:color w:val="000000"/>
                <w:sz w:val="24"/>
                <w:szCs w:val="24"/>
                <w:lang w:eastAsia="id-ID"/>
              </w:rPr>
            </w:pPr>
            <w:r w:rsidRPr="009D7BAE">
              <w:rPr>
                <w:rFonts w:ascii="Times New Roman" w:eastAsia="Times New Roman" w:hAnsi="Times New Roman" w:cs="Times New Roman"/>
                <w:color w:val="000000"/>
                <w:sz w:val="24"/>
                <w:szCs w:val="24"/>
                <w:lang w:eastAsia="id-ID"/>
              </w:rPr>
              <w:t>13.117</w:t>
            </w:r>
          </w:p>
        </w:tc>
        <w:tc>
          <w:tcPr>
            <w:tcW w:w="1559" w:type="dxa"/>
            <w:tcBorders>
              <w:top w:val="nil"/>
              <w:left w:val="nil"/>
              <w:bottom w:val="single" w:sz="12" w:space="0" w:color="000000" w:themeColor="text1"/>
              <w:right w:val="single" w:sz="8" w:space="0" w:color="auto"/>
            </w:tcBorders>
            <w:shd w:val="clear" w:color="auto" w:fill="auto"/>
            <w:vAlign w:val="bottom"/>
            <w:hideMark/>
          </w:tcPr>
          <w:p w:rsidR="009D7BAE" w:rsidRPr="009D7BAE" w:rsidRDefault="00DE757B" w:rsidP="00DE757B">
            <w:pPr>
              <w:spacing w:after="0" w:line="240" w:lineRule="auto"/>
              <w:jc w:val="center"/>
              <w:rPr>
                <w:rFonts w:ascii="Times New Roman" w:eastAsia="Times New Roman" w:hAnsi="Times New Roman" w:cs="Times New Roman"/>
                <w:color w:val="000000"/>
                <w:sz w:val="24"/>
                <w:szCs w:val="24"/>
                <w:lang w:eastAsia="id-ID"/>
              </w:rPr>
            </w:pPr>
            <w:r w:rsidRPr="00DE757B">
              <w:rPr>
                <w:rFonts w:ascii="Times New Roman" w:eastAsia="Times New Roman" w:hAnsi="Times New Roman" w:cs="Times New Roman"/>
                <w:color w:val="000000"/>
                <w:sz w:val="24"/>
                <w:szCs w:val="24"/>
                <w:lang w:eastAsia="id-ID"/>
              </w:rPr>
              <w:t>2.833</w:t>
            </w:r>
          </w:p>
        </w:tc>
        <w:tc>
          <w:tcPr>
            <w:tcW w:w="1418" w:type="dxa"/>
            <w:tcBorders>
              <w:top w:val="nil"/>
              <w:left w:val="nil"/>
              <w:bottom w:val="single" w:sz="12" w:space="0" w:color="000000" w:themeColor="text1"/>
              <w:right w:val="single" w:sz="8" w:space="0" w:color="auto"/>
            </w:tcBorders>
            <w:shd w:val="clear" w:color="auto" w:fill="auto"/>
            <w:vAlign w:val="bottom"/>
            <w:hideMark/>
          </w:tcPr>
          <w:p w:rsidR="009D7BAE" w:rsidRPr="009D7BAE" w:rsidRDefault="009D7BAE" w:rsidP="009D7BAE">
            <w:pPr>
              <w:spacing w:after="0" w:line="240" w:lineRule="auto"/>
              <w:jc w:val="center"/>
              <w:rPr>
                <w:rFonts w:ascii="Times New Roman" w:eastAsia="Times New Roman" w:hAnsi="Times New Roman" w:cs="Times New Roman"/>
                <w:color w:val="000000"/>
                <w:sz w:val="24"/>
                <w:szCs w:val="24"/>
                <w:lang w:eastAsia="id-ID"/>
              </w:rPr>
            </w:pPr>
            <w:r w:rsidRPr="009D7BAE">
              <w:rPr>
                <w:rFonts w:ascii="Times New Roman" w:eastAsia="Times New Roman" w:hAnsi="Times New Roman" w:cs="Times New Roman"/>
                <w:color w:val="000000"/>
                <w:sz w:val="24"/>
                <w:szCs w:val="24"/>
                <w:lang w:eastAsia="id-ID"/>
              </w:rPr>
              <w:t>27,54</w:t>
            </w:r>
          </w:p>
        </w:tc>
      </w:tr>
      <w:tr w:rsidR="009D7BAE" w:rsidRPr="009D7BAE" w:rsidTr="00C97266">
        <w:trPr>
          <w:trHeight w:val="345"/>
        </w:trPr>
        <w:tc>
          <w:tcPr>
            <w:tcW w:w="1418" w:type="dxa"/>
            <w:tcBorders>
              <w:top w:val="single" w:sz="12" w:space="0" w:color="000000" w:themeColor="text1"/>
              <w:left w:val="single" w:sz="8" w:space="0" w:color="auto"/>
              <w:bottom w:val="single" w:sz="8" w:space="0" w:color="auto"/>
              <w:right w:val="single" w:sz="8" w:space="0" w:color="auto"/>
            </w:tcBorders>
            <w:shd w:val="clear" w:color="auto" w:fill="auto"/>
            <w:noWrap/>
            <w:vAlign w:val="bottom"/>
            <w:hideMark/>
          </w:tcPr>
          <w:p w:rsidR="009D7BAE" w:rsidRPr="009D7BAE" w:rsidRDefault="009D7BAE" w:rsidP="009D7BAE">
            <w:pPr>
              <w:spacing w:after="0" w:line="240" w:lineRule="auto"/>
              <w:jc w:val="center"/>
              <w:rPr>
                <w:rFonts w:ascii="Times New Roman" w:eastAsia="Times New Roman" w:hAnsi="Times New Roman" w:cs="Times New Roman"/>
                <w:color w:val="000000"/>
                <w:sz w:val="24"/>
                <w:szCs w:val="24"/>
                <w:lang w:eastAsia="id-ID"/>
              </w:rPr>
            </w:pPr>
            <w:r w:rsidRPr="009D7BAE">
              <w:rPr>
                <w:rFonts w:ascii="Times New Roman" w:eastAsia="Times New Roman" w:hAnsi="Times New Roman" w:cs="Times New Roman"/>
                <w:color w:val="000000"/>
                <w:sz w:val="24"/>
                <w:szCs w:val="24"/>
                <w:lang w:eastAsia="id-ID"/>
              </w:rPr>
              <w:t>BTN</w:t>
            </w:r>
          </w:p>
        </w:tc>
        <w:tc>
          <w:tcPr>
            <w:tcW w:w="1134" w:type="dxa"/>
            <w:tcBorders>
              <w:top w:val="single" w:sz="12" w:space="0" w:color="000000" w:themeColor="text1"/>
              <w:left w:val="nil"/>
              <w:bottom w:val="single" w:sz="8" w:space="0" w:color="auto"/>
              <w:right w:val="single" w:sz="8" w:space="0" w:color="auto"/>
            </w:tcBorders>
            <w:shd w:val="clear" w:color="auto" w:fill="auto"/>
            <w:noWrap/>
            <w:vAlign w:val="bottom"/>
            <w:hideMark/>
          </w:tcPr>
          <w:p w:rsidR="009D7BAE" w:rsidRPr="009D7BAE" w:rsidRDefault="009D7BAE" w:rsidP="009D7BAE">
            <w:pPr>
              <w:spacing w:after="0" w:line="240" w:lineRule="auto"/>
              <w:jc w:val="center"/>
              <w:rPr>
                <w:rFonts w:ascii="Times New Roman" w:eastAsia="Times New Roman" w:hAnsi="Times New Roman" w:cs="Times New Roman"/>
                <w:color w:val="000000"/>
                <w:sz w:val="24"/>
                <w:szCs w:val="24"/>
                <w:lang w:eastAsia="id-ID"/>
              </w:rPr>
            </w:pPr>
            <w:r w:rsidRPr="009D7BAE">
              <w:rPr>
                <w:rFonts w:ascii="Times New Roman" w:eastAsia="Times New Roman" w:hAnsi="Times New Roman" w:cs="Times New Roman"/>
                <w:color w:val="000000"/>
                <w:sz w:val="24"/>
                <w:szCs w:val="24"/>
                <w:lang w:eastAsia="id-ID"/>
              </w:rPr>
              <w:t>2006</w:t>
            </w:r>
          </w:p>
        </w:tc>
        <w:tc>
          <w:tcPr>
            <w:tcW w:w="2268" w:type="dxa"/>
            <w:tcBorders>
              <w:top w:val="single" w:sz="12" w:space="0" w:color="000000" w:themeColor="text1"/>
              <w:left w:val="nil"/>
              <w:bottom w:val="single" w:sz="8" w:space="0" w:color="auto"/>
              <w:right w:val="single" w:sz="8" w:space="0" w:color="auto"/>
            </w:tcBorders>
            <w:shd w:val="clear" w:color="auto" w:fill="auto"/>
            <w:noWrap/>
            <w:vAlign w:val="bottom"/>
            <w:hideMark/>
          </w:tcPr>
          <w:p w:rsidR="009D7BAE" w:rsidRPr="009D7BAE" w:rsidRDefault="009D7BAE" w:rsidP="009D7BAE">
            <w:pPr>
              <w:spacing w:after="0" w:line="240" w:lineRule="auto"/>
              <w:jc w:val="center"/>
              <w:rPr>
                <w:rFonts w:ascii="Times New Roman" w:eastAsia="Times New Roman" w:hAnsi="Times New Roman" w:cs="Times New Roman"/>
                <w:color w:val="000000"/>
                <w:sz w:val="24"/>
                <w:szCs w:val="24"/>
                <w:lang w:eastAsia="id-ID"/>
              </w:rPr>
            </w:pPr>
            <w:r w:rsidRPr="009D7BAE">
              <w:rPr>
                <w:rFonts w:ascii="Times New Roman" w:eastAsia="Times New Roman" w:hAnsi="Times New Roman" w:cs="Times New Roman"/>
                <w:color w:val="000000"/>
                <w:sz w:val="24"/>
                <w:szCs w:val="24"/>
                <w:lang w:eastAsia="id-ID"/>
              </w:rPr>
              <w:t>4.544</w:t>
            </w:r>
          </w:p>
        </w:tc>
        <w:tc>
          <w:tcPr>
            <w:tcW w:w="1559" w:type="dxa"/>
            <w:tcBorders>
              <w:top w:val="single" w:sz="12" w:space="0" w:color="000000" w:themeColor="text1"/>
              <w:left w:val="nil"/>
              <w:bottom w:val="single" w:sz="8" w:space="0" w:color="auto"/>
              <w:right w:val="single" w:sz="8" w:space="0" w:color="auto"/>
            </w:tcBorders>
            <w:shd w:val="clear" w:color="auto" w:fill="auto"/>
            <w:vAlign w:val="bottom"/>
            <w:hideMark/>
          </w:tcPr>
          <w:p w:rsidR="009D7BAE" w:rsidRPr="009D7BAE" w:rsidRDefault="00DE757B" w:rsidP="00E02341">
            <w:pPr>
              <w:spacing w:after="0" w:line="240" w:lineRule="auto"/>
              <w:jc w:val="center"/>
              <w:rPr>
                <w:rFonts w:ascii="Times New Roman" w:eastAsia="Times New Roman" w:hAnsi="Times New Roman" w:cs="Times New Roman"/>
                <w:color w:val="000000"/>
                <w:sz w:val="24"/>
                <w:szCs w:val="24"/>
                <w:lang w:eastAsia="id-ID"/>
              </w:rPr>
            </w:pPr>
            <w:r w:rsidRPr="00E02341">
              <w:rPr>
                <w:rFonts w:ascii="Times New Roman" w:eastAsia="Times New Roman" w:hAnsi="Times New Roman" w:cs="Times New Roman"/>
                <w:color w:val="000000"/>
                <w:sz w:val="24"/>
                <w:szCs w:val="24"/>
                <w:lang w:eastAsia="id-ID"/>
              </w:rPr>
              <w:t>-</w:t>
            </w:r>
          </w:p>
        </w:tc>
        <w:tc>
          <w:tcPr>
            <w:tcW w:w="1418" w:type="dxa"/>
            <w:tcBorders>
              <w:top w:val="single" w:sz="12" w:space="0" w:color="000000" w:themeColor="text1"/>
              <w:left w:val="nil"/>
              <w:bottom w:val="single" w:sz="8" w:space="0" w:color="auto"/>
              <w:right w:val="single" w:sz="8" w:space="0" w:color="auto"/>
            </w:tcBorders>
            <w:shd w:val="clear" w:color="auto" w:fill="auto"/>
            <w:vAlign w:val="bottom"/>
            <w:hideMark/>
          </w:tcPr>
          <w:p w:rsidR="009D7BAE" w:rsidRPr="009D7BAE" w:rsidRDefault="009D7BAE" w:rsidP="009D7BAE">
            <w:pPr>
              <w:spacing w:after="0" w:line="240" w:lineRule="auto"/>
              <w:jc w:val="center"/>
              <w:rPr>
                <w:rFonts w:ascii="Times New Roman" w:eastAsia="Times New Roman" w:hAnsi="Times New Roman" w:cs="Times New Roman"/>
                <w:color w:val="000000"/>
                <w:sz w:val="24"/>
                <w:szCs w:val="24"/>
                <w:lang w:eastAsia="id-ID"/>
              </w:rPr>
            </w:pPr>
            <w:r w:rsidRPr="009D7BAE">
              <w:rPr>
                <w:rFonts w:ascii="Times New Roman" w:eastAsia="Times New Roman" w:hAnsi="Times New Roman" w:cs="Times New Roman"/>
                <w:color w:val="000000"/>
                <w:sz w:val="24"/>
                <w:szCs w:val="24"/>
                <w:lang w:eastAsia="id-ID"/>
              </w:rPr>
              <w:t> -</w:t>
            </w:r>
          </w:p>
        </w:tc>
      </w:tr>
      <w:tr w:rsidR="009D7BAE" w:rsidRPr="009D7BAE" w:rsidTr="00C97266">
        <w:trPr>
          <w:trHeight w:val="330"/>
        </w:trPr>
        <w:tc>
          <w:tcPr>
            <w:tcW w:w="1418" w:type="dxa"/>
            <w:tcBorders>
              <w:top w:val="nil"/>
              <w:left w:val="single" w:sz="8" w:space="0" w:color="auto"/>
              <w:bottom w:val="single" w:sz="8" w:space="0" w:color="auto"/>
              <w:right w:val="single" w:sz="8" w:space="0" w:color="auto"/>
            </w:tcBorders>
            <w:shd w:val="clear" w:color="auto" w:fill="auto"/>
            <w:noWrap/>
            <w:vAlign w:val="bottom"/>
            <w:hideMark/>
          </w:tcPr>
          <w:p w:rsidR="009D7BAE" w:rsidRPr="009D7BAE" w:rsidRDefault="009D7BAE" w:rsidP="009D7BAE">
            <w:pPr>
              <w:spacing w:after="0" w:line="240" w:lineRule="auto"/>
              <w:jc w:val="center"/>
              <w:rPr>
                <w:rFonts w:ascii="Times New Roman" w:eastAsia="Times New Roman" w:hAnsi="Times New Roman" w:cs="Times New Roman"/>
                <w:color w:val="000000"/>
                <w:sz w:val="24"/>
                <w:szCs w:val="24"/>
                <w:lang w:eastAsia="id-ID"/>
              </w:rPr>
            </w:pPr>
            <w:r w:rsidRPr="009D7BAE">
              <w:rPr>
                <w:rFonts w:ascii="Times New Roman" w:eastAsia="Times New Roman" w:hAnsi="Times New Roman" w:cs="Times New Roman"/>
                <w:color w:val="000000"/>
                <w:sz w:val="24"/>
                <w:szCs w:val="24"/>
                <w:lang w:eastAsia="id-ID"/>
              </w:rPr>
              <w:t> </w:t>
            </w:r>
          </w:p>
        </w:tc>
        <w:tc>
          <w:tcPr>
            <w:tcW w:w="1134" w:type="dxa"/>
            <w:tcBorders>
              <w:top w:val="nil"/>
              <w:left w:val="nil"/>
              <w:bottom w:val="single" w:sz="8" w:space="0" w:color="auto"/>
              <w:right w:val="single" w:sz="8" w:space="0" w:color="auto"/>
            </w:tcBorders>
            <w:shd w:val="clear" w:color="auto" w:fill="auto"/>
            <w:noWrap/>
            <w:vAlign w:val="bottom"/>
            <w:hideMark/>
          </w:tcPr>
          <w:p w:rsidR="009D7BAE" w:rsidRPr="009D7BAE" w:rsidRDefault="009D7BAE" w:rsidP="009D7BAE">
            <w:pPr>
              <w:spacing w:after="0" w:line="240" w:lineRule="auto"/>
              <w:jc w:val="center"/>
              <w:rPr>
                <w:rFonts w:ascii="Times New Roman" w:eastAsia="Times New Roman" w:hAnsi="Times New Roman" w:cs="Times New Roman"/>
                <w:color w:val="000000"/>
                <w:sz w:val="24"/>
                <w:szCs w:val="24"/>
                <w:lang w:eastAsia="id-ID"/>
              </w:rPr>
            </w:pPr>
            <w:r w:rsidRPr="009D7BAE">
              <w:rPr>
                <w:rFonts w:ascii="Times New Roman" w:eastAsia="Times New Roman" w:hAnsi="Times New Roman" w:cs="Times New Roman"/>
                <w:color w:val="000000"/>
                <w:sz w:val="24"/>
                <w:szCs w:val="24"/>
                <w:lang w:eastAsia="id-ID"/>
              </w:rPr>
              <w:t>2007</w:t>
            </w:r>
          </w:p>
        </w:tc>
        <w:tc>
          <w:tcPr>
            <w:tcW w:w="2268" w:type="dxa"/>
            <w:tcBorders>
              <w:top w:val="nil"/>
              <w:left w:val="nil"/>
              <w:bottom w:val="single" w:sz="8" w:space="0" w:color="auto"/>
              <w:right w:val="single" w:sz="8" w:space="0" w:color="auto"/>
            </w:tcBorders>
            <w:shd w:val="clear" w:color="auto" w:fill="auto"/>
            <w:noWrap/>
            <w:vAlign w:val="bottom"/>
            <w:hideMark/>
          </w:tcPr>
          <w:p w:rsidR="009D7BAE" w:rsidRPr="009D7BAE" w:rsidRDefault="009D7BAE" w:rsidP="009D7BAE">
            <w:pPr>
              <w:spacing w:after="0" w:line="240" w:lineRule="auto"/>
              <w:jc w:val="center"/>
              <w:rPr>
                <w:rFonts w:ascii="Times New Roman" w:eastAsia="Times New Roman" w:hAnsi="Times New Roman" w:cs="Times New Roman"/>
                <w:color w:val="000000"/>
                <w:sz w:val="24"/>
                <w:szCs w:val="24"/>
                <w:lang w:eastAsia="id-ID"/>
              </w:rPr>
            </w:pPr>
            <w:r w:rsidRPr="009D7BAE">
              <w:rPr>
                <w:rFonts w:ascii="Times New Roman" w:eastAsia="Times New Roman" w:hAnsi="Times New Roman" w:cs="Times New Roman"/>
                <w:color w:val="000000"/>
                <w:sz w:val="24"/>
                <w:szCs w:val="24"/>
                <w:lang w:eastAsia="id-ID"/>
              </w:rPr>
              <w:t>7.429</w:t>
            </w:r>
          </w:p>
        </w:tc>
        <w:tc>
          <w:tcPr>
            <w:tcW w:w="1559" w:type="dxa"/>
            <w:tcBorders>
              <w:top w:val="nil"/>
              <w:left w:val="nil"/>
              <w:bottom w:val="single" w:sz="8" w:space="0" w:color="auto"/>
              <w:right w:val="single" w:sz="8" w:space="0" w:color="auto"/>
            </w:tcBorders>
            <w:shd w:val="clear" w:color="auto" w:fill="auto"/>
            <w:vAlign w:val="bottom"/>
            <w:hideMark/>
          </w:tcPr>
          <w:p w:rsidR="009D7BAE" w:rsidRPr="009D7BAE" w:rsidRDefault="00DE757B" w:rsidP="00E02341">
            <w:pPr>
              <w:spacing w:after="0" w:line="240" w:lineRule="auto"/>
              <w:jc w:val="center"/>
              <w:rPr>
                <w:rFonts w:ascii="Times New Roman" w:eastAsia="Times New Roman" w:hAnsi="Times New Roman" w:cs="Times New Roman"/>
                <w:color w:val="000000"/>
                <w:sz w:val="24"/>
                <w:szCs w:val="24"/>
                <w:lang w:eastAsia="id-ID"/>
              </w:rPr>
            </w:pPr>
            <w:r w:rsidRPr="00E02341">
              <w:rPr>
                <w:rFonts w:ascii="Times New Roman" w:eastAsia="Times New Roman" w:hAnsi="Times New Roman" w:cs="Times New Roman"/>
                <w:color w:val="000000"/>
                <w:sz w:val="24"/>
                <w:szCs w:val="24"/>
                <w:lang w:eastAsia="id-ID"/>
              </w:rPr>
              <w:t>2.885</w:t>
            </w:r>
          </w:p>
        </w:tc>
        <w:tc>
          <w:tcPr>
            <w:tcW w:w="1418" w:type="dxa"/>
            <w:tcBorders>
              <w:top w:val="nil"/>
              <w:left w:val="nil"/>
              <w:bottom w:val="single" w:sz="8" w:space="0" w:color="auto"/>
              <w:right w:val="single" w:sz="8" w:space="0" w:color="auto"/>
            </w:tcBorders>
            <w:shd w:val="clear" w:color="auto" w:fill="auto"/>
            <w:vAlign w:val="bottom"/>
            <w:hideMark/>
          </w:tcPr>
          <w:p w:rsidR="009D7BAE" w:rsidRPr="009D7BAE" w:rsidRDefault="009D7BAE" w:rsidP="009D7BAE">
            <w:pPr>
              <w:spacing w:after="0" w:line="240" w:lineRule="auto"/>
              <w:jc w:val="center"/>
              <w:rPr>
                <w:rFonts w:ascii="Times New Roman" w:eastAsia="Times New Roman" w:hAnsi="Times New Roman" w:cs="Times New Roman"/>
                <w:color w:val="000000"/>
                <w:sz w:val="24"/>
                <w:szCs w:val="24"/>
                <w:lang w:eastAsia="id-ID"/>
              </w:rPr>
            </w:pPr>
            <w:r w:rsidRPr="009D7BAE">
              <w:rPr>
                <w:rFonts w:ascii="Times New Roman" w:eastAsia="Times New Roman" w:hAnsi="Times New Roman" w:cs="Times New Roman"/>
                <w:color w:val="000000"/>
                <w:sz w:val="24"/>
                <w:szCs w:val="24"/>
                <w:lang w:eastAsia="id-ID"/>
              </w:rPr>
              <w:t>63,49</w:t>
            </w:r>
          </w:p>
        </w:tc>
      </w:tr>
      <w:tr w:rsidR="009D7BAE" w:rsidRPr="009D7BAE" w:rsidTr="00C97266">
        <w:trPr>
          <w:trHeight w:val="330"/>
        </w:trPr>
        <w:tc>
          <w:tcPr>
            <w:tcW w:w="1418" w:type="dxa"/>
            <w:tcBorders>
              <w:top w:val="nil"/>
              <w:left w:val="single" w:sz="8" w:space="0" w:color="auto"/>
              <w:bottom w:val="single" w:sz="8" w:space="0" w:color="auto"/>
              <w:right w:val="single" w:sz="8" w:space="0" w:color="auto"/>
            </w:tcBorders>
            <w:shd w:val="clear" w:color="auto" w:fill="auto"/>
            <w:noWrap/>
            <w:vAlign w:val="bottom"/>
            <w:hideMark/>
          </w:tcPr>
          <w:p w:rsidR="009D7BAE" w:rsidRPr="009D7BAE" w:rsidRDefault="009D7BAE" w:rsidP="009D7BAE">
            <w:pPr>
              <w:spacing w:after="0" w:line="240" w:lineRule="auto"/>
              <w:jc w:val="center"/>
              <w:rPr>
                <w:rFonts w:ascii="Times New Roman" w:eastAsia="Times New Roman" w:hAnsi="Times New Roman" w:cs="Times New Roman"/>
                <w:color w:val="000000"/>
                <w:sz w:val="24"/>
                <w:szCs w:val="24"/>
                <w:lang w:eastAsia="id-ID"/>
              </w:rPr>
            </w:pPr>
            <w:r w:rsidRPr="009D7BAE">
              <w:rPr>
                <w:rFonts w:ascii="Times New Roman" w:eastAsia="Times New Roman" w:hAnsi="Times New Roman" w:cs="Times New Roman"/>
                <w:color w:val="000000"/>
                <w:sz w:val="24"/>
                <w:szCs w:val="24"/>
                <w:lang w:eastAsia="id-ID"/>
              </w:rPr>
              <w:t> </w:t>
            </w:r>
          </w:p>
        </w:tc>
        <w:tc>
          <w:tcPr>
            <w:tcW w:w="1134" w:type="dxa"/>
            <w:tcBorders>
              <w:top w:val="nil"/>
              <w:left w:val="nil"/>
              <w:bottom w:val="single" w:sz="8" w:space="0" w:color="auto"/>
              <w:right w:val="single" w:sz="8" w:space="0" w:color="auto"/>
            </w:tcBorders>
            <w:shd w:val="clear" w:color="auto" w:fill="auto"/>
            <w:noWrap/>
            <w:vAlign w:val="bottom"/>
            <w:hideMark/>
          </w:tcPr>
          <w:p w:rsidR="009D7BAE" w:rsidRPr="009D7BAE" w:rsidRDefault="009D7BAE" w:rsidP="009D7BAE">
            <w:pPr>
              <w:spacing w:after="0" w:line="240" w:lineRule="auto"/>
              <w:jc w:val="center"/>
              <w:rPr>
                <w:rFonts w:ascii="Times New Roman" w:eastAsia="Times New Roman" w:hAnsi="Times New Roman" w:cs="Times New Roman"/>
                <w:color w:val="000000"/>
                <w:sz w:val="24"/>
                <w:szCs w:val="24"/>
                <w:lang w:eastAsia="id-ID"/>
              </w:rPr>
            </w:pPr>
            <w:r w:rsidRPr="009D7BAE">
              <w:rPr>
                <w:rFonts w:ascii="Times New Roman" w:eastAsia="Times New Roman" w:hAnsi="Times New Roman" w:cs="Times New Roman"/>
                <w:color w:val="000000"/>
                <w:sz w:val="24"/>
                <w:szCs w:val="24"/>
                <w:lang w:eastAsia="id-ID"/>
              </w:rPr>
              <w:t>2008</w:t>
            </w:r>
          </w:p>
        </w:tc>
        <w:tc>
          <w:tcPr>
            <w:tcW w:w="2268" w:type="dxa"/>
            <w:tcBorders>
              <w:top w:val="nil"/>
              <w:left w:val="nil"/>
              <w:bottom w:val="single" w:sz="8" w:space="0" w:color="auto"/>
              <w:right w:val="single" w:sz="8" w:space="0" w:color="auto"/>
            </w:tcBorders>
            <w:shd w:val="clear" w:color="auto" w:fill="auto"/>
            <w:noWrap/>
            <w:vAlign w:val="bottom"/>
            <w:hideMark/>
          </w:tcPr>
          <w:p w:rsidR="009D7BAE" w:rsidRPr="009D7BAE" w:rsidRDefault="009D7BAE" w:rsidP="009D7BAE">
            <w:pPr>
              <w:spacing w:after="0" w:line="240" w:lineRule="auto"/>
              <w:jc w:val="center"/>
              <w:rPr>
                <w:rFonts w:ascii="Times New Roman" w:eastAsia="Times New Roman" w:hAnsi="Times New Roman" w:cs="Times New Roman"/>
                <w:color w:val="000000"/>
                <w:sz w:val="24"/>
                <w:szCs w:val="24"/>
                <w:lang w:eastAsia="id-ID"/>
              </w:rPr>
            </w:pPr>
            <w:r w:rsidRPr="009D7BAE">
              <w:rPr>
                <w:rFonts w:ascii="Times New Roman" w:eastAsia="Times New Roman" w:hAnsi="Times New Roman" w:cs="Times New Roman"/>
                <w:color w:val="000000"/>
                <w:sz w:val="24"/>
                <w:szCs w:val="24"/>
                <w:lang w:eastAsia="id-ID"/>
              </w:rPr>
              <w:t>10.958</w:t>
            </w:r>
          </w:p>
        </w:tc>
        <w:tc>
          <w:tcPr>
            <w:tcW w:w="1559" w:type="dxa"/>
            <w:tcBorders>
              <w:top w:val="nil"/>
              <w:left w:val="nil"/>
              <w:bottom w:val="single" w:sz="8" w:space="0" w:color="auto"/>
              <w:right w:val="single" w:sz="8" w:space="0" w:color="auto"/>
            </w:tcBorders>
            <w:shd w:val="clear" w:color="auto" w:fill="auto"/>
            <w:vAlign w:val="bottom"/>
            <w:hideMark/>
          </w:tcPr>
          <w:p w:rsidR="009D7BAE" w:rsidRPr="009D7BAE" w:rsidRDefault="00DE757B" w:rsidP="00E02341">
            <w:pPr>
              <w:spacing w:after="0" w:line="240" w:lineRule="auto"/>
              <w:jc w:val="center"/>
              <w:rPr>
                <w:rFonts w:ascii="Times New Roman" w:eastAsia="Times New Roman" w:hAnsi="Times New Roman" w:cs="Times New Roman"/>
                <w:color w:val="000000"/>
                <w:sz w:val="24"/>
                <w:szCs w:val="24"/>
                <w:lang w:eastAsia="id-ID"/>
              </w:rPr>
            </w:pPr>
            <w:r w:rsidRPr="00E02341">
              <w:rPr>
                <w:rFonts w:ascii="Times New Roman" w:eastAsia="Times New Roman" w:hAnsi="Times New Roman" w:cs="Times New Roman"/>
                <w:color w:val="000000"/>
                <w:sz w:val="24"/>
                <w:szCs w:val="24"/>
                <w:lang w:eastAsia="id-ID"/>
              </w:rPr>
              <w:t>3.529</w:t>
            </w:r>
          </w:p>
        </w:tc>
        <w:tc>
          <w:tcPr>
            <w:tcW w:w="1418" w:type="dxa"/>
            <w:tcBorders>
              <w:top w:val="nil"/>
              <w:left w:val="nil"/>
              <w:bottom w:val="single" w:sz="8" w:space="0" w:color="auto"/>
              <w:right w:val="single" w:sz="8" w:space="0" w:color="auto"/>
            </w:tcBorders>
            <w:shd w:val="clear" w:color="auto" w:fill="auto"/>
            <w:vAlign w:val="bottom"/>
            <w:hideMark/>
          </w:tcPr>
          <w:p w:rsidR="009D7BAE" w:rsidRPr="009D7BAE" w:rsidRDefault="009D7BAE" w:rsidP="009D7BAE">
            <w:pPr>
              <w:spacing w:after="0" w:line="240" w:lineRule="auto"/>
              <w:jc w:val="center"/>
              <w:rPr>
                <w:rFonts w:ascii="Times New Roman" w:eastAsia="Times New Roman" w:hAnsi="Times New Roman" w:cs="Times New Roman"/>
                <w:color w:val="000000"/>
                <w:sz w:val="24"/>
                <w:szCs w:val="24"/>
                <w:lang w:eastAsia="id-ID"/>
              </w:rPr>
            </w:pPr>
            <w:r w:rsidRPr="009D7BAE">
              <w:rPr>
                <w:rFonts w:ascii="Times New Roman" w:eastAsia="Times New Roman" w:hAnsi="Times New Roman" w:cs="Times New Roman"/>
                <w:color w:val="000000"/>
                <w:sz w:val="24"/>
                <w:szCs w:val="24"/>
                <w:lang w:eastAsia="id-ID"/>
              </w:rPr>
              <w:t>47,5</w:t>
            </w:r>
          </w:p>
        </w:tc>
      </w:tr>
      <w:tr w:rsidR="009D7BAE" w:rsidRPr="009D7BAE" w:rsidTr="00C97266">
        <w:trPr>
          <w:trHeight w:val="330"/>
        </w:trPr>
        <w:tc>
          <w:tcPr>
            <w:tcW w:w="1418" w:type="dxa"/>
            <w:tcBorders>
              <w:top w:val="nil"/>
              <w:left w:val="single" w:sz="8" w:space="0" w:color="auto"/>
              <w:bottom w:val="single" w:sz="12" w:space="0" w:color="auto"/>
              <w:right w:val="single" w:sz="8" w:space="0" w:color="auto"/>
            </w:tcBorders>
            <w:shd w:val="clear" w:color="auto" w:fill="auto"/>
            <w:noWrap/>
            <w:vAlign w:val="bottom"/>
            <w:hideMark/>
          </w:tcPr>
          <w:p w:rsidR="009D7BAE" w:rsidRPr="009D7BAE" w:rsidRDefault="009D7BAE" w:rsidP="009D7BAE">
            <w:pPr>
              <w:spacing w:after="0" w:line="240" w:lineRule="auto"/>
              <w:jc w:val="center"/>
              <w:rPr>
                <w:rFonts w:ascii="Times New Roman" w:eastAsia="Times New Roman" w:hAnsi="Times New Roman" w:cs="Times New Roman"/>
                <w:color w:val="000000"/>
                <w:sz w:val="24"/>
                <w:szCs w:val="24"/>
                <w:lang w:eastAsia="id-ID"/>
              </w:rPr>
            </w:pPr>
            <w:r w:rsidRPr="009D7BAE">
              <w:rPr>
                <w:rFonts w:ascii="Times New Roman" w:eastAsia="Times New Roman" w:hAnsi="Times New Roman" w:cs="Times New Roman"/>
                <w:color w:val="000000"/>
                <w:sz w:val="24"/>
                <w:szCs w:val="24"/>
                <w:lang w:eastAsia="id-ID"/>
              </w:rPr>
              <w:t> </w:t>
            </w:r>
          </w:p>
        </w:tc>
        <w:tc>
          <w:tcPr>
            <w:tcW w:w="1134" w:type="dxa"/>
            <w:tcBorders>
              <w:top w:val="nil"/>
              <w:left w:val="nil"/>
              <w:bottom w:val="single" w:sz="12" w:space="0" w:color="auto"/>
              <w:right w:val="single" w:sz="8" w:space="0" w:color="auto"/>
            </w:tcBorders>
            <w:shd w:val="clear" w:color="auto" w:fill="auto"/>
            <w:noWrap/>
            <w:vAlign w:val="bottom"/>
            <w:hideMark/>
          </w:tcPr>
          <w:p w:rsidR="009D7BAE" w:rsidRPr="009D7BAE" w:rsidRDefault="009D7BAE" w:rsidP="009D7BAE">
            <w:pPr>
              <w:spacing w:after="0" w:line="240" w:lineRule="auto"/>
              <w:jc w:val="center"/>
              <w:rPr>
                <w:rFonts w:ascii="Times New Roman" w:eastAsia="Times New Roman" w:hAnsi="Times New Roman" w:cs="Times New Roman"/>
                <w:color w:val="000000"/>
                <w:sz w:val="24"/>
                <w:szCs w:val="24"/>
                <w:lang w:eastAsia="id-ID"/>
              </w:rPr>
            </w:pPr>
            <w:r w:rsidRPr="009D7BAE">
              <w:rPr>
                <w:rFonts w:ascii="Times New Roman" w:eastAsia="Times New Roman" w:hAnsi="Times New Roman" w:cs="Times New Roman"/>
                <w:color w:val="000000"/>
                <w:sz w:val="24"/>
                <w:szCs w:val="24"/>
                <w:lang w:eastAsia="id-ID"/>
              </w:rPr>
              <w:t>2009</w:t>
            </w:r>
          </w:p>
        </w:tc>
        <w:tc>
          <w:tcPr>
            <w:tcW w:w="2268" w:type="dxa"/>
            <w:tcBorders>
              <w:top w:val="nil"/>
              <w:left w:val="nil"/>
              <w:bottom w:val="single" w:sz="12" w:space="0" w:color="auto"/>
              <w:right w:val="single" w:sz="8" w:space="0" w:color="auto"/>
            </w:tcBorders>
            <w:shd w:val="clear" w:color="auto" w:fill="auto"/>
            <w:noWrap/>
            <w:vAlign w:val="bottom"/>
            <w:hideMark/>
          </w:tcPr>
          <w:p w:rsidR="009D7BAE" w:rsidRPr="009D7BAE" w:rsidRDefault="009D7BAE" w:rsidP="009D7BAE">
            <w:pPr>
              <w:spacing w:after="0" w:line="240" w:lineRule="auto"/>
              <w:jc w:val="center"/>
              <w:rPr>
                <w:rFonts w:ascii="Times New Roman" w:eastAsia="Times New Roman" w:hAnsi="Times New Roman" w:cs="Times New Roman"/>
                <w:color w:val="000000"/>
                <w:sz w:val="24"/>
                <w:szCs w:val="24"/>
                <w:lang w:eastAsia="id-ID"/>
              </w:rPr>
            </w:pPr>
            <w:r w:rsidRPr="009D7BAE">
              <w:rPr>
                <w:rFonts w:ascii="Times New Roman" w:eastAsia="Times New Roman" w:hAnsi="Times New Roman" w:cs="Times New Roman"/>
                <w:color w:val="000000"/>
                <w:sz w:val="24"/>
                <w:szCs w:val="24"/>
                <w:lang w:eastAsia="id-ID"/>
              </w:rPr>
              <w:t>12,661</w:t>
            </w:r>
          </w:p>
        </w:tc>
        <w:tc>
          <w:tcPr>
            <w:tcW w:w="1559" w:type="dxa"/>
            <w:tcBorders>
              <w:top w:val="nil"/>
              <w:left w:val="nil"/>
              <w:bottom w:val="single" w:sz="12" w:space="0" w:color="000000" w:themeColor="text1"/>
              <w:right w:val="single" w:sz="8" w:space="0" w:color="auto"/>
            </w:tcBorders>
            <w:shd w:val="clear" w:color="auto" w:fill="auto"/>
            <w:vAlign w:val="bottom"/>
            <w:hideMark/>
          </w:tcPr>
          <w:p w:rsidR="009D7BAE" w:rsidRPr="009D7BAE" w:rsidRDefault="00DE757B" w:rsidP="00E02341">
            <w:pPr>
              <w:spacing w:after="0" w:line="240" w:lineRule="auto"/>
              <w:jc w:val="center"/>
              <w:rPr>
                <w:rFonts w:ascii="Times New Roman" w:eastAsia="Times New Roman" w:hAnsi="Times New Roman" w:cs="Times New Roman"/>
                <w:color w:val="000000"/>
                <w:sz w:val="24"/>
                <w:szCs w:val="24"/>
                <w:lang w:eastAsia="id-ID"/>
              </w:rPr>
            </w:pPr>
            <w:r w:rsidRPr="00E02341">
              <w:rPr>
                <w:rFonts w:ascii="Times New Roman" w:eastAsia="Times New Roman" w:hAnsi="Times New Roman" w:cs="Times New Roman"/>
                <w:color w:val="000000"/>
                <w:sz w:val="24"/>
                <w:szCs w:val="24"/>
                <w:lang w:eastAsia="id-ID"/>
              </w:rPr>
              <w:t>1.703</w:t>
            </w:r>
          </w:p>
        </w:tc>
        <w:tc>
          <w:tcPr>
            <w:tcW w:w="1418" w:type="dxa"/>
            <w:tcBorders>
              <w:top w:val="nil"/>
              <w:left w:val="nil"/>
              <w:bottom w:val="single" w:sz="12" w:space="0" w:color="000000" w:themeColor="text1"/>
              <w:right w:val="single" w:sz="8" w:space="0" w:color="auto"/>
            </w:tcBorders>
            <w:shd w:val="clear" w:color="auto" w:fill="auto"/>
            <w:vAlign w:val="bottom"/>
            <w:hideMark/>
          </w:tcPr>
          <w:p w:rsidR="009D7BAE" w:rsidRPr="009D7BAE" w:rsidRDefault="009D7BAE" w:rsidP="009D7BAE">
            <w:pPr>
              <w:spacing w:after="0" w:line="240" w:lineRule="auto"/>
              <w:jc w:val="center"/>
              <w:rPr>
                <w:rFonts w:ascii="Times New Roman" w:eastAsia="Times New Roman" w:hAnsi="Times New Roman" w:cs="Times New Roman"/>
                <w:color w:val="000000"/>
                <w:sz w:val="24"/>
                <w:szCs w:val="24"/>
                <w:lang w:eastAsia="id-ID"/>
              </w:rPr>
            </w:pPr>
            <w:r w:rsidRPr="009D7BAE">
              <w:rPr>
                <w:rFonts w:ascii="Times New Roman" w:eastAsia="Times New Roman" w:hAnsi="Times New Roman" w:cs="Times New Roman"/>
                <w:color w:val="000000"/>
                <w:sz w:val="24"/>
                <w:szCs w:val="24"/>
                <w:lang w:eastAsia="id-ID"/>
              </w:rPr>
              <w:t>15,54</w:t>
            </w:r>
          </w:p>
        </w:tc>
      </w:tr>
      <w:tr w:rsidR="009D7BAE" w:rsidRPr="009D7BAE" w:rsidTr="00C97266">
        <w:trPr>
          <w:trHeight w:val="345"/>
        </w:trPr>
        <w:tc>
          <w:tcPr>
            <w:tcW w:w="1418" w:type="dxa"/>
            <w:tcBorders>
              <w:top w:val="nil"/>
              <w:left w:val="single" w:sz="8" w:space="0" w:color="auto"/>
              <w:bottom w:val="single" w:sz="8" w:space="0" w:color="auto"/>
              <w:right w:val="single" w:sz="8" w:space="0" w:color="auto"/>
            </w:tcBorders>
            <w:shd w:val="clear" w:color="auto" w:fill="auto"/>
            <w:noWrap/>
            <w:vAlign w:val="bottom"/>
            <w:hideMark/>
          </w:tcPr>
          <w:p w:rsidR="009D7BAE" w:rsidRPr="009D7BAE" w:rsidRDefault="009D7BAE" w:rsidP="009D7BAE">
            <w:pPr>
              <w:spacing w:after="0" w:line="240" w:lineRule="auto"/>
              <w:jc w:val="center"/>
              <w:rPr>
                <w:rFonts w:ascii="Times New Roman" w:eastAsia="Times New Roman" w:hAnsi="Times New Roman" w:cs="Times New Roman"/>
                <w:color w:val="000000"/>
                <w:sz w:val="24"/>
                <w:szCs w:val="24"/>
                <w:lang w:eastAsia="id-ID"/>
              </w:rPr>
            </w:pPr>
            <w:r w:rsidRPr="009D7BAE">
              <w:rPr>
                <w:rFonts w:ascii="Times New Roman" w:eastAsia="Times New Roman" w:hAnsi="Times New Roman" w:cs="Times New Roman"/>
                <w:color w:val="000000"/>
                <w:sz w:val="24"/>
                <w:szCs w:val="24"/>
                <w:lang w:eastAsia="id-ID"/>
              </w:rPr>
              <w:t>Mandiri</w:t>
            </w:r>
          </w:p>
        </w:tc>
        <w:tc>
          <w:tcPr>
            <w:tcW w:w="1134" w:type="dxa"/>
            <w:tcBorders>
              <w:top w:val="nil"/>
              <w:left w:val="nil"/>
              <w:bottom w:val="single" w:sz="8" w:space="0" w:color="auto"/>
              <w:right w:val="single" w:sz="8" w:space="0" w:color="auto"/>
            </w:tcBorders>
            <w:shd w:val="clear" w:color="auto" w:fill="auto"/>
            <w:noWrap/>
            <w:vAlign w:val="bottom"/>
            <w:hideMark/>
          </w:tcPr>
          <w:p w:rsidR="009D7BAE" w:rsidRPr="009D7BAE" w:rsidRDefault="009D7BAE" w:rsidP="009D7BAE">
            <w:pPr>
              <w:spacing w:after="0" w:line="240" w:lineRule="auto"/>
              <w:jc w:val="center"/>
              <w:rPr>
                <w:rFonts w:ascii="Times New Roman" w:eastAsia="Times New Roman" w:hAnsi="Times New Roman" w:cs="Times New Roman"/>
                <w:color w:val="000000"/>
                <w:sz w:val="24"/>
                <w:szCs w:val="24"/>
                <w:lang w:eastAsia="id-ID"/>
              </w:rPr>
            </w:pPr>
            <w:r w:rsidRPr="009D7BAE">
              <w:rPr>
                <w:rFonts w:ascii="Times New Roman" w:eastAsia="Times New Roman" w:hAnsi="Times New Roman" w:cs="Times New Roman"/>
                <w:color w:val="000000"/>
                <w:sz w:val="24"/>
                <w:szCs w:val="24"/>
                <w:lang w:eastAsia="id-ID"/>
              </w:rPr>
              <w:t>2006</w:t>
            </w:r>
          </w:p>
        </w:tc>
        <w:tc>
          <w:tcPr>
            <w:tcW w:w="2268" w:type="dxa"/>
            <w:tcBorders>
              <w:top w:val="nil"/>
              <w:left w:val="nil"/>
              <w:bottom w:val="single" w:sz="8" w:space="0" w:color="auto"/>
              <w:right w:val="single" w:sz="8" w:space="0" w:color="auto"/>
            </w:tcBorders>
            <w:shd w:val="clear" w:color="auto" w:fill="auto"/>
            <w:noWrap/>
            <w:vAlign w:val="bottom"/>
            <w:hideMark/>
          </w:tcPr>
          <w:p w:rsidR="009D7BAE" w:rsidRPr="009D7BAE" w:rsidRDefault="009D7BAE" w:rsidP="009D7BAE">
            <w:pPr>
              <w:spacing w:after="0" w:line="240" w:lineRule="auto"/>
              <w:jc w:val="center"/>
              <w:rPr>
                <w:rFonts w:ascii="Times New Roman" w:eastAsia="Times New Roman" w:hAnsi="Times New Roman" w:cs="Times New Roman"/>
                <w:color w:val="000000"/>
                <w:sz w:val="24"/>
                <w:szCs w:val="24"/>
                <w:lang w:eastAsia="id-ID"/>
              </w:rPr>
            </w:pPr>
            <w:r w:rsidRPr="009D7BAE">
              <w:rPr>
                <w:rFonts w:ascii="Times New Roman" w:eastAsia="Times New Roman" w:hAnsi="Times New Roman" w:cs="Times New Roman"/>
                <w:color w:val="000000"/>
                <w:sz w:val="24"/>
                <w:szCs w:val="24"/>
                <w:lang w:eastAsia="id-ID"/>
              </w:rPr>
              <w:t>7.276</w:t>
            </w:r>
          </w:p>
        </w:tc>
        <w:tc>
          <w:tcPr>
            <w:tcW w:w="1559" w:type="dxa"/>
            <w:tcBorders>
              <w:top w:val="single" w:sz="12" w:space="0" w:color="000000" w:themeColor="text1"/>
              <w:left w:val="nil"/>
              <w:bottom w:val="single" w:sz="8" w:space="0" w:color="auto"/>
              <w:right w:val="single" w:sz="8" w:space="0" w:color="auto"/>
            </w:tcBorders>
            <w:shd w:val="clear" w:color="auto" w:fill="auto"/>
            <w:vAlign w:val="bottom"/>
            <w:hideMark/>
          </w:tcPr>
          <w:p w:rsidR="009D7BAE" w:rsidRPr="009D7BAE" w:rsidRDefault="00DE757B" w:rsidP="009D7BAE">
            <w:pPr>
              <w:spacing w:after="0" w:line="240" w:lineRule="auto"/>
              <w:jc w:val="center"/>
              <w:rPr>
                <w:rFonts w:ascii="Calibri" w:eastAsia="Times New Roman" w:hAnsi="Calibri" w:cs="Calibri"/>
                <w:color w:val="000000"/>
                <w:lang w:eastAsia="id-ID"/>
              </w:rPr>
            </w:pPr>
            <w:r>
              <w:rPr>
                <w:rFonts w:ascii="Calibri" w:eastAsia="Times New Roman" w:hAnsi="Calibri" w:cs="Calibri"/>
                <w:color w:val="000000"/>
                <w:lang w:eastAsia="id-ID"/>
              </w:rPr>
              <w:t>-</w:t>
            </w:r>
            <w:r w:rsidR="009D7BAE" w:rsidRPr="009D7BAE">
              <w:rPr>
                <w:rFonts w:ascii="Calibri" w:eastAsia="Times New Roman" w:hAnsi="Calibri" w:cs="Calibri"/>
                <w:color w:val="000000"/>
                <w:lang w:eastAsia="id-ID"/>
              </w:rPr>
              <w:t> </w:t>
            </w:r>
          </w:p>
        </w:tc>
        <w:tc>
          <w:tcPr>
            <w:tcW w:w="1418" w:type="dxa"/>
            <w:tcBorders>
              <w:top w:val="single" w:sz="12" w:space="0" w:color="000000" w:themeColor="text1"/>
              <w:left w:val="nil"/>
              <w:bottom w:val="single" w:sz="8" w:space="0" w:color="auto"/>
              <w:right w:val="single" w:sz="8" w:space="0" w:color="auto"/>
            </w:tcBorders>
            <w:shd w:val="clear" w:color="auto" w:fill="auto"/>
            <w:vAlign w:val="bottom"/>
            <w:hideMark/>
          </w:tcPr>
          <w:p w:rsidR="009D7BAE" w:rsidRPr="009D7BAE" w:rsidRDefault="009D7BAE" w:rsidP="009D7BAE">
            <w:pPr>
              <w:spacing w:after="0" w:line="240" w:lineRule="auto"/>
              <w:jc w:val="center"/>
              <w:rPr>
                <w:rFonts w:ascii="Times New Roman" w:eastAsia="Times New Roman" w:hAnsi="Times New Roman" w:cs="Times New Roman"/>
                <w:color w:val="000000"/>
                <w:sz w:val="24"/>
                <w:szCs w:val="24"/>
                <w:lang w:eastAsia="id-ID"/>
              </w:rPr>
            </w:pPr>
            <w:r w:rsidRPr="009D7BAE">
              <w:rPr>
                <w:rFonts w:ascii="Times New Roman" w:eastAsia="Times New Roman" w:hAnsi="Times New Roman" w:cs="Times New Roman"/>
                <w:color w:val="000000"/>
                <w:sz w:val="24"/>
                <w:szCs w:val="24"/>
                <w:lang w:eastAsia="id-ID"/>
              </w:rPr>
              <w:t> -</w:t>
            </w:r>
          </w:p>
        </w:tc>
      </w:tr>
      <w:tr w:rsidR="009D7BAE" w:rsidRPr="009D7BAE" w:rsidTr="00C97266">
        <w:trPr>
          <w:trHeight w:val="330"/>
        </w:trPr>
        <w:tc>
          <w:tcPr>
            <w:tcW w:w="1418" w:type="dxa"/>
            <w:tcBorders>
              <w:top w:val="nil"/>
              <w:left w:val="single" w:sz="8" w:space="0" w:color="auto"/>
              <w:bottom w:val="single" w:sz="8" w:space="0" w:color="auto"/>
              <w:right w:val="single" w:sz="8" w:space="0" w:color="auto"/>
            </w:tcBorders>
            <w:shd w:val="clear" w:color="auto" w:fill="auto"/>
            <w:noWrap/>
            <w:vAlign w:val="bottom"/>
            <w:hideMark/>
          </w:tcPr>
          <w:p w:rsidR="009D7BAE" w:rsidRPr="009D7BAE" w:rsidRDefault="009D7BAE" w:rsidP="009D7BAE">
            <w:pPr>
              <w:spacing w:after="0" w:line="240" w:lineRule="auto"/>
              <w:jc w:val="center"/>
              <w:rPr>
                <w:rFonts w:ascii="Times New Roman" w:eastAsia="Times New Roman" w:hAnsi="Times New Roman" w:cs="Times New Roman"/>
                <w:color w:val="000000"/>
                <w:sz w:val="24"/>
                <w:szCs w:val="24"/>
                <w:lang w:eastAsia="id-ID"/>
              </w:rPr>
            </w:pPr>
            <w:r w:rsidRPr="009D7BAE">
              <w:rPr>
                <w:rFonts w:ascii="Times New Roman" w:eastAsia="Times New Roman" w:hAnsi="Times New Roman" w:cs="Times New Roman"/>
                <w:color w:val="000000"/>
                <w:sz w:val="24"/>
                <w:szCs w:val="24"/>
                <w:lang w:eastAsia="id-ID"/>
              </w:rPr>
              <w:t> </w:t>
            </w:r>
          </w:p>
        </w:tc>
        <w:tc>
          <w:tcPr>
            <w:tcW w:w="1134" w:type="dxa"/>
            <w:tcBorders>
              <w:top w:val="nil"/>
              <w:left w:val="nil"/>
              <w:bottom w:val="single" w:sz="8" w:space="0" w:color="auto"/>
              <w:right w:val="single" w:sz="8" w:space="0" w:color="auto"/>
            </w:tcBorders>
            <w:shd w:val="clear" w:color="auto" w:fill="auto"/>
            <w:noWrap/>
            <w:vAlign w:val="bottom"/>
            <w:hideMark/>
          </w:tcPr>
          <w:p w:rsidR="009D7BAE" w:rsidRPr="009D7BAE" w:rsidRDefault="009D7BAE" w:rsidP="009D7BAE">
            <w:pPr>
              <w:spacing w:after="0" w:line="240" w:lineRule="auto"/>
              <w:jc w:val="center"/>
              <w:rPr>
                <w:rFonts w:ascii="Times New Roman" w:eastAsia="Times New Roman" w:hAnsi="Times New Roman" w:cs="Times New Roman"/>
                <w:color w:val="000000"/>
                <w:sz w:val="24"/>
                <w:szCs w:val="24"/>
                <w:lang w:eastAsia="id-ID"/>
              </w:rPr>
            </w:pPr>
            <w:r w:rsidRPr="009D7BAE">
              <w:rPr>
                <w:rFonts w:ascii="Times New Roman" w:eastAsia="Times New Roman" w:hAnsi="Times New Roman" w:cs="Times New Roman"/>
                <w:color w:val="000000"/>
                <w:sz w:val="24"/>
                <w:szCs w:val="24"/>
                <w:lang w:eastAsia="id-ID"/>
              </w:rPr>
              <w:t>2007</w:t>
            </w:r>
          </w:p>
        </w:tc>
        <w:tc>
          <w:tcPr>
            <w:tcW w:w="2268" w:type="dxa"/>
            <w:tcBorders>
              <w:top w:val="nil"/>
              <w:left w:val="nil"/>
              <w:bottom w:val="single" w:sz="8" w:space="0" w:color="auto"/>
              <w:right w:val="single" w:sz="8" w:space="0" w:color="auto"/>
            </w:tcBorders>
            <w:shd w:val="clear" w:color="auto" w:fill="auto"/>
            <w:noWrap/>
            <w:vAlign w:val="bottom"/>
            <w:hideMark/>
          </w:tcPr>
          <w:p w:rsidR="009D7BAE" w:rsidRPr="009D7BAE" w:rsidRDefault="009D7BAE" w:rsidP="009D7BAE">
            <w:pPr>
              <w:spacing w:after="0" w:line="240" w:lineRule="auto"/>
              <w:jc w:val="center"/>
              <w:rPr>
                <w:rFonts w:ascii="Times New Roman" w:eastAsia="Times New Roman" w:hAnsi="Times New Roman" w:cs="Times New Roman"/>
                <w:color w:val="000000"/>
                <w:sz w:val="24"/>
                <w:szCs w:val="24"/>
                <w:lang w:eastAsia="id-ID"/>
              </w:rPr>
            </w:pPr>
            <w:r w:rsidRPr="009D7BAE">
              <w:rPr>
                <w:rFonts w:ascii="Times New Roman" w:eastAsia="Times New Roman" w:hAnsi="Times New Roman" w:cs="Times New Roman"/>
                <w:color w:val="000000"/>
                <w:sz w:val="24"/>
                <w:szCs w:val="24"/>
                <w:lang w:eastAsia="id-ID"/>
              </w:rPr>
              <w:t>8.819</w:t>
            </w:r>
          </w:p>
        </w:tc>
        <w:tc>
          <w:tcPr>
            <w:tcW w:w="1559" w:type="dxa"/>
            <w:tcBorders>
              <w:top w:val="nil"/>
              <w:left w:val="nil"/>
              <w:bottom w:val="single" w:sz="8" w:space="0" w:color="auto"/>
              <w:right w:val="single" w:sz="8" w:space="0" w:color="auto"/>
            </w:tcBorders>
            <w:shd w:val="clear" w:color="auto" w:fill="auto"/>
            <w:vAlign w:val="bottom"/>
            <w:hideMark/>
          </w:tcPr>
          <w:p w:rsidR="009D7BAE" w:rsidRPr="009D7BAE" w:rsidRDefault="00DE757B" w:rsidP="00E02341">
            <w:pPr>
              <w:spacing w:after="0" w:line="240" w:lineRule="auto"/>
              <w:jc w:val="center"/>
              <w:rPr>
                <w:rFonts w:ascii="Times New Roman" w:eastAsia="Times New Roman" w:hAnsi="Times New Roman" w:cs="Times New Roman"/>
                <w:color w:val="000000"/>
                <w:sz w:val="24"/>
                <w:szCs w:val="24"/>
                <w:lang w:eastAsia="id-ID"/>
              </w:rPr>
            </w:pPr>
            <w:r w:rsidRPr="00E02341">
              <w:rPr>
                <w:rFonts w:ascii="Times New Roman" w:eastAsia="Times New Roman" w:hAnsi="Times New Roman" w:cs="Times New Roman"/>
                <w:color w:val="000000"/>
                <w:sz w:val="24"/>
                <w:szCs w:val="24"/>
                <w:lang w:eastAsia="id-ID"/>
              </w:rPr>
              <w:t>1.543</w:t>
            </w:r>
          </w:p>
        </w:tc>
        <w:tc>
          <w:tcPr>
            <w:tcW w:w="1418" w:type="dxa"/>
            <w:tcBorders>
              <w:top w:val="nil"/>
              <w:left w:val="nil"/>
              <w:bottom w:val="single" w:sz="8" w:space="0" w:color="auto"/>
              <w:right w:val="single" w:sz="8" w:space="0" w:color="auto"/>
            </w:tcBorders>
            <w:shd w:val="clear" w:color="auto" w:fill="auto"/>
            <w:vAlign w:val="bottom"/>
            <w:hideMark/>
          </w:tcPr>
          <w:p w:rsidR="009D7BAE" w:rsidRPr="009D7BAE" w:rsidRDefault="009D7BAE" w:rsidP="009D7BAE">
            <w:pPr>
              <w:spacing w:after="0" w:line="240" w:lineRule="auto"/>
              <w:jc w:val="center"/>
              <w:rPr>
                <w:rFonts w:ascii="Times New Roman" w:eastAsia="Times New Roman" w:hAnsi="Times New Roman" w:cs="Times New Roman"/>
                <w:color w:val="000000"/>
                <w:sz w:val="24"/>
                <w:szCs w:val="24"/>
                <w:lang w:eastAsia="id-ID"/>
              </w:rPr>
            </w:pPr>
            <w:r w:rsidRPr="009D7BAE">
              <w:rPr>
                <w:rFonts w:ascii="Times New Roman" w:eastAsia="Times New Roman" w:hAnsi="Times New Roman" w:cs="Times New Roman"/>
                <w:color w:val="000000"/>
                <w:sz w:val="24"/>
                <w:szCs w:val="24"/>
                <w:lang w:eastAsia="id-ID"/>
              </w:rPr>
              <w:t>21,2</w:t>
            </w:r>
          </w:p>
        </w:tc>
      </w:tr>
      <w:tr w:rsidR="009D7BAE" w:rsidRPr="009D7BAE" w:rsidTr="00C97266">
        <w:trPr>
          <w:trHeight w:val="330"/>
        </w:trPr>
        <w:tc>
          <w:tcPr>
            <w:tcW w:w="1418" w:type="dxa"/>
            <w:tcBorders>
              <w:top w:val="nil"/>
              <w:left w:val="single" w:sz="8" w:space="0" w:color="auto"/>
              <w:bottom w:val="single" w:sz="8" w:space="0" w:color="auto"/>
              <w:right w:val="single" w:sz="8" w:space="0" w:color="auto"/>
            </w:tcBorders>
            <w:shd w:val="clear" w:color="auto" w:fill="auto"/>
            <w:noWrap/>
            <w:vAlign w:val="bottom"/>
            <w:hideMark/>
          </w:tcPr>
          <w:p w:rsidR="009D7BAE" w:rsidRPr="009D7BAE" w:rsidRDefault="009D7BAE" w:rsidP="009D7BAE">
            <w:pPr>
              <w:spacing w:after="0" w:line="240" w:lineRule="auto"/>
              <w:jc w:val="center"/>
              <w:rPr>
                <w:rFonts w:ascii="Times New Roman" w:eastAsia="Times New Roman" w:hAnsi="Times New Roman" w:cs="Times New Roman"/>
                <w:color w:val="000000"/>
                <w:sz w:val="24"/>
                <w:szCs w:val="24"/>
                <w:lang w:eastAsia="id-ID"/>
              </w:rPr>
            </w:pPr>
            <w:r w:rsidRPr="009D7BAE">
              <w:rPr>
                <w:rFonts w:ascii="Times New Roman" w:eastAsia="Times New Roman" w:hAnsi="Times New Roman" w:cs="Times New Roman"/>
                <w:color w:val="000000"/>
                <w:sz w:val="24"/>
                <w:szCs w:val="24"/>
                <w:lang w:eastAsia="id-ID"/>
              </w:rPr>
              <w:t> </w:t>
            </w:r>
          </w:p>
        </w:tc>
        <w:tc>
          <w:tcPr>
            <w:tcW w:w="1134" w:type="dxa"/>
            <w:tcBorders>
              <w:top w:val="nil"/>
              <w:left w:val="nil"/>
              <w:bottom w:val="single" w:sz="8" w:space="0" w:color="auto"/>
              <w:right w:val="single" w:sz="8" w:space="0" w:color="auto"/>
            </w:tcBorders>
            <w:shd w:val="clear" w:color="auto" w:fill="auto"/>
            <w:noWrap/>
            <w:vAlign w:val="bottom"/>
            <w:hideMark/>
          </w:tcPr>
          <w:p w:rsidR="009D7BAE" w:rsidRPr="009D7BAE" w:rsidRDefault="009D7BAE" w:rsidP="009D7BAE">
            <w:pPr>
              <w:spacing w:after="0" w:line="240" w:lineRule="auto"/>
              <w:jc w:val="center"/>
              <w:rPr>
                <w:rFonts w:ascii="Times New Roman" w:eastAsia="Times New Roman" w:hAnsi="Times New Roman" w:cs="Times New Roman"/>
                <w:color w:val="000000"/>
                <w:sz w:val="24"/>
                <w:szCs w:val="24"/>
                <w:lang w:eastAsia="id-ID"/>
              </w:rPr>
            </w:pPr>
            <w:r w:rsidRPr="009D7BAE">
              <w:rPr>
                <w:rFonts w:ascii="Times New Roman" w:eastAsia="Times New Roman" w:hAnsi="Times New Roman" w:cs="Times New Roman"/>
                <w:color w:val="000000"/>
                <w:sz w:val="24"/>
                <w:szCs w:val="24"/>
                <w:lang w:eastAsia="id-ID"/>
              </w:rPr>
              <w:t>2008</w:t>
            </w:r>
          </w:p>
        </w:tc>
        <w:tc>
          <w:tcPr>
            <w:tcW w:w="2268" w:type="dxa"/>
            <w:tcBorders>
              <w:top w:val="nil"/>
              <w:left w:val="nil"/>
              <w:bottom w:val="single" w:sz="8" w:space="0" w:color="auto"/>
              <w:right w:val="single" w:sz="8" w:space="0" w:color="auto"/>
            </w:tcBorders>
            <w:shd w:val="clear" w:color="auto" w:fill="auto"/>
            <w:noWrap/>
            <w:vAlign w:val="bottom"/>
            <w:hideMark/>
          </w:tcPr>
          <w:p w:rsidR="009D7BAE" w:rsidRPr="009D7BAE" w:rsidRDefault="009D7BAE" w:rsidP="009D7BAE">
            <w:pPr>
              <w:spacing w:after="0" w:line="240" w:lineRule="auto"/>
              <w:jc w:val="center"/>
              <w:rPr>
                <w:rFonts w:ascii="Times New Roman" w:eastAsia="Times New Roman" w:hAnsi="Times New Roman" w:cs="Times New Roman"/>
                <w:color w:val="000000"/>
                <w:sz w:val="24"/>
                <w:szCs w:val="24"/>
                <w:lang w:eastAsia="id-ID"/>
              </w:rPr>
            </w:pPr>
            <w:r w:rsidRPr="009D7BAE">
              <w:rPr>
                <w:rFonts w:ascii="Times New Roman" w:eastAsia="Times New Roman" w:hAnsi="Times New Roman" w:cs="Times New Roman"/>
                <w:color w:val="000000"/>
                <w:sz w:val="24"/>
                <w:szCs w:val="24"/>
                <w:lang w:eastAsia="id-ID"/>
              </w:rPr>
              <w:t>11.773</w:t>
            </w:r>
          </w:p>
        </w:tc>
        <w:tc>
          <w:tcPr>
            <w:tcW w:w="1559" w:type="dxa"/>
            <w:tcBorders>
              <w:top w:val="nil"/>
              <w:left w:val="nil"/>
              <w:bottom w:val="single" w:sz="8" w:space="0" w:color="auto"/>
              <w:right w:val="single" w:sz="8" w:space="0" w:color="auto"/>
            </w:tcBorders>
            <w:shd w:val="clear" w:color="auto" w:fill="auto"/>
            <w:vAlign w:val="bottom"/>
            <w:hideMark/>
          </w:tcPr>
          <w:p w:rsidR="009D7BAE" w:rsidRPr="009D7BAE" w:rsidRDefault="00DE757B" w:rsidP="00E02341">
            <w:pPr>
              <w:spacing w:after="0" w:line="240" w:lineRule="auto"/>
              <w:jc w:val="center"/>
              <w:rPr>
                <w:rFonts w:ascii="Times New Roman" w:eastAsia="Times New Roman" w:hAnsi="Times New Roman" w:cs="Times New Roman"/>
                <w:color w:val="000000"/>
                <w:sz w:val="24"/>
                <w:szCs w:val="24"/>
                <w:lang w:eastAsia="id-ID"/>
              </w:rPr>
            </w:pPr>
            <w:r w:rsidRPr="00E02341">
              <w:rPr>
                <w:rFonts w:ascii="Times New Roman" w:eastAsia="Times New Roman" w:hAnsi="Times New Roman" w:cs="Times New Roman"/>
                <w:color w:val="000000"/>
                <w:sz w:val="24"/>
                <w:szCs w:val="24"/>
                <w:lang w:eastAsia="id-ID"/>
              </w:rPr>
              <w:t>2.954</w:t>
            </w:r>
          </w:p>
        </w:tc>
        <w:tc>
          <w:tcPr>
            <w:tcW w:w="1418" w:type="dxa"/>
            <w:tcBorders>
              <w:top w:val="nil"/>
              <w:left w:val="nil"/>
              <w:bottom w:val="single" w:sz="8" w:space="0" w:color="auto"/>
              <w:right w:val="single" w:sz="8" w:space="0" w:color="auto"/>
            </w:tcBorders>
            <w:shd w:val="clear" w:color="auto" w:fill="auto"/>
            <w:vAlign w:val="bottom"/>
            <w:hideMark/>
          </w:tcPr>
          <w:p w:rsidR="009D7BAE" w:rsidRPr="009D7BAE" w:rsidRDefault="009D7BAE" w:rsidP="009D7BAE">
            <w:pPr>
              <w:spacing w:after="0" w:line="240" w:lineRule="auto"/>
              <w:jc w:val="center"/>
              <w:rPr>
                <w:rFonts w:ascii="Times New Roman" w:eastAsia="Times New Roman" w:hAnsi="Times New Roman" w:cs="Times New Roman"/>
                <w:color w:val="000000"/>
                <w:sz w:val="24"/>
                <w:szCs w:val="24"/>
                <w:lang w:eastAsia="id-ID"/>
              </w:rPr>
            </w:pPr>
            <w:r w:rsidRPr="009D7BAE">
              <w:rPr>
                <w:rFonts w:ascii="Times New Roman" w:eastAsia="Times New Roman" w:hAnsi="Times New Roman" w:cs="Times New Roman"/>
                <w:color w:val="000000"/>
                <w:sz w:val="24"/>
                <w:szCs w:val="24"/>
                <w:lang w:eastAsia="id-ID"/>
              </w:rPr>
              <w:t>33,5</w:t>
            </w:r>
          </w:p>
        </w:tc>
      </w:tr>
      <w:tr w:rsidR="009D7BAE" w:rsidRPr="009D7BAE" w:rsidTr="00C97266">
        <w:trPr>
          <w:trHeight w:val="330"/>
        </w:trPr>
        <w:tc>
          <w:tcPr>
            <w:tcW w:w="1418" w:type="dxa"/>
            <w:tcBorders>
              <w:top w:val="nil"/>
              <w:left w:val="single" w:sz="8" w:space="0" w:color="auto"/>
              <w:bottom w:val="single" w:sz="12" w:space="0" w:color="auto"/>
              <w:right w:val="single" w:sz="8" w:space="0" w:color="auto"/>
            </w:tcBorders>
            <w:shd w:val="clear" w:color="auto" w:fill="auto"/>
            <w:noWrap/>
            <w:vAlign w:val="bottom"/>
            <w:hideMark/>
          </w:tcPr>
          <w:p w:rsidR="009D7BAE" w:rsidRPr="009D7BAE" w:rsidRDefault="009D7BAE" w:rsidP="009D7BAE">
            <w:pPr>
              <w:spacing w:after="0" w:line="240" w:lineRule="auto"/>
              <w:jc w:val="center"/>
              <w:rPr>
                <w:rFonts w:ascii="Times New Roman" w:eastAsia="Times New Roman" w:hAnsi="Times New Roman" w:cs="Times New Roman"/>
                <w:color w:val="000000"/>
                <w:sz w:val="24"/>
                <w:szCs w:val="24"/>
                <w:lang w:eastAsia="id-ID"/>
              </w:rPr>
            </w:pPr>
            <w:r w:rsidRPr="009D7BAE">
              <w:rPr>
                <w:rFonts w:ascii="Times New Roman" w:eastAsia="Times New Roman" w:hAnsi="Times New Roman" w:cs="Times New Roman"/>
                <w:color w:val="000000"/>
                <w:sz w:val="24"/>
                <w:szCs w:val="24"/>
                <w:lang w:eastAsia="id-ID"/>
              </w:rPr>
              <w:t> </w:t>
            </w:r>
          </w:p>
        </w:tc>
        <w:tc>
          <w:tcPr>
            <w:tcW w:w="1134" w:type="dxa"/>
            <w:tcBorders>
              <w:top w:val="nil"/>
              <w:left w:val="nil"/>
              <w:bottom w:val="single" w:sz="12" w:space="0" w:color="auto"/>
              <w:right w:val="single" w:sz="8" w:space="0" w:color="auto"/>
            </w:tcBorders>
            <w:shd w:val="clear" w:color="auto" w:fill="auto"/>
            <w:noWrap/>
            <w:vAlign w:val="bottom"/>
            <w:hideMark/>
          </w:tcPr>
          <w:p w:rsidR="009D7BAE" w:rsidRPr="009D7BAE" w:rsidRDefault="009D7BAE" w:rsidP="009D7BAE">
            <w:pPr>
              <w:spacing w:after="0" w:line="240" w:lineRule="auto"/>
              <w:jc w:val="center"/>
              <w:rPr>
                <w:rFonts w:ascii="Times New Roman" w:eastAsia="Times New Roman" w:hAnsi="Times New Roman" w:cs="Times New Roman"/>
                <w:color w:val="000000"/>
                <w:sz w:val="24"/>
                <w:szCs w:val="24"/>
                <w:lang w:eastAsia="id-ID"/>
              </w:rPr>
            </w:pPr>
            <w:r w:rsidRPr="009D7BAE">
              <w:rPr>
                <w:rFonts w:ascii="Times New Roman" w:eastAsia="Times New Roman" w:hAnsi="Times New Roman" w:cs="Times New Roman"/>
                <w:color w:val="000000"/>
                <w:sz w:val="24"/>
                <w:szCs w:val="24"/>
                <w:lang w:eastAsia="id-ID"/>
              </w:rPr>
              <w:t>2009</w:t>
            </w:r>
          </w:p>
        </w:tc>
        <w:tc>
          <w:tcPr>
            <w:tcW w:w="2268" w:type="dxa"/>
            <w:tcBorders>
              <w:top w:val="nil"/>
              <w:left w:val="nil"/>
              <w:bottom w:val="single" w:sz="12" w:space="0" w:color="auto"/>
              <w:right w:val="single" w:sz="8" w:space="0" w:color="auto"/>
            </w:tcBorders>
            <w:shd w:val="clear" w:color="auto" w:fill="auto"/>
            <w:noWrap/>
            <w:vAlign w:val="bottom"/>
            <w:hideMark/>
          </w:tcPr>
          <w:p w:rsidR="009D7BAE" w:rsidRPr="009D7BAE" w:rsidRDefault="009D7BAE" w:rsidP="009D7BAE">
            <w:pPr>
              <w:spacing w:after="0" w:line="240" w:lineRule="auto"/>
              <w:jc w:val="center"/>
              <w:rPr>
                <w:rFonts w:ascii="Times New Roman" w:eastAsia="Times New Roman" w:hAnsi="Times New Roman" w:cs="Times New Roman"/>
                <w:color w:val="000000"/>
                <w:sz w:val="24"/>
                <w:szCs w:val="24"/>
                <w:lang w:eastAsia="id-ID"/>
              </w:rPr>
            </w:pPr>
            <w:r w:rsidRPr="009D7BAE">
              <w:rPr>
                <w:rFonts w:ascii="Times New Roman" w:eastAsia="Times New Roman" w:hAnsi="Times New Roman" w:cs="Times New Roman"/>
                <w:color w:val="000000"/>
                <w:sz w:val="24"/>
                <w:szCs w:val="24"/>
                <w:lang w:eastAsia="id-ID"/>
              </w:rPr>
              <w:t>13.770</w:t>
            </w:r>
          </w:p>
        </w:tc>
        <w:tc>
          <w:tcPr>
            <w:tcW w:w="1559" w:type="dxa"/>
            <w:tcBorders>
              <w:top w:val="nil"/>
              <w:left w:val="nil"/>
              <w:bottom w:val="single" w:sz="12" w:space="0" w:color="000000" w:themeColor="text1"/>
              <w:right w:val="single" w:sz="8" w:space="0" w:color="auto"/>
            </w:tcBorders>
            <w:shd w:val="clear" w:color="auto" w:fill="auto"/>
            <w:vAlign w:val="bottom"/>
            <w:hideMark/>
          </w:tcPr>
          <w:p w:rsidR="009D7BAE" w:rsidRPr="009D7BAE" w:rsidRDefault="00DE757B" w:rsidP="00E02341">
            <w:pPr>
              <w:spacing w:after="0" w:line="240" w:lineRule="auto"/>
              <w:jc w:val="center"/>
              <w:rPr>
                <w:rFonts w:ascii="Times New Roman" w:eastAsia="Times New Roman" w:hAnsi="Times New Roman" w:cs="Times New Roman"/>
                <w:color w:val="000000"/>
                <w:sz w:val="24"/>
                <w:szCs w:val="24"/>
                <w:lang w:eastAsia="id-ID"/>
              </w:rPr>
            </w:pPr>
            <w:r w:rsidRPr="00E02341">
              <w:rPr>
                <w:rFonts w:ascii="Times New Roman" w:eastAsia="Times New Roman" w:hAnsi="Times New Roman" w:cs="Times New Roman"/>
                <w:color w:val="000000"/>
                <w:sz w:val="24"/>
                <w:szCs w:val="24"/>
                <w:lang w:eastAsia="id-ID"/>
              </w:rPr>
              <w:t>1.997</w:t>
            </w:r>
          </w:p>
        </w:tc>
        <w:tc>
          <w:tcPr>
            <w:tcW w:w="1418" w:type="dxa"/>
            <w:tcBorders>
              <w:top w:val="nil"/>
              <w:left w:val="nil"/>
              <w:bottom w:val="single" w:sz="12" w:space="0" w:color="000000" w:themeColor="text1"/>
              <w:right w:val="single" w:sz="8" w:space="0" w:color="auto"/>
            </w:tcBorders>
            <w:shd w:val="clear" w:color="auto" w:fill="auto"/>
            <w:vAlign w:val="bottom"/>
            <w:hideMark/>
          </w:tcPr>
          <w:p w:rsidR="009D7BAE" w:rsidRPr="009D7BAE" w:rsidRDefault="009D7BAE" w:rsidP="009D7BAE">
            <w:pPr>
              <w:spacing w:after="0" w:line="240" w:lineRule="auto"/>
              <w:jc w:val="center"/>
              <w:rPr>
                <w:rFonts w:ascii="Times New Roman" w:eastAsia="Times New Roman" w:hAnsi="Times New Roman" w:cs="Times New Roman"/>
                <w:color w:val="000000"/>
                <w:sz w:val="24"/>
                <w:szCs w:val="24"/>
                <w:lang w:eastAsia="id-ID"/>
              </w:rPr>
            </w:pPr>
            <w:r w:rsidRPr="009D7BAE">
              <w:rPr>
                <w:rFonts w:ascii="Times New Roman" w:eastAsia="Times New Roman" w:hAnsi="Times New Roman" w:cs="Times New Roman"/>
                <w:color w:val="000000"/>
                <w:sz w:val="24"/>
                <w:szCs w:val="24"/>
                <w:lang w:eastAsia="id-ID"/>
              </w:rPr>
              <w:t>16,96</w:t>
            </w:r>
          </w:p>
        </w:tc>
      </w:tr>
      <w:tr w:rsidR="009D7BAE" w:rsidRPr="009D7BAE" w:rsidTr="00C97266">
        <w:trPr>
          <w:trHeight w:val="345"/>
        </w:trPr>
        <w:tc>
          <w:tcPr>
            <w:tcW w:w="1418" w:type="dxa"/>
            <w:tcBorders>
              <w:top w:val="nil"/>
              <w:left w:val="single" w:sz="8" w:space="0" w:color="auto"/>
              <w:bottom w:val="single" w:sz="8" w:space="0" w:color="auto"/>
              <w:right w:val="single" w:sz="8" w:space="0" w:color="auto"/>
            </w:tcBorders>
            <w:shd w:val="clear" w:color="auto" w:fill="auto"/>
            <w:noWrap/>
            <w:vAlign w:val="bottom"/>
            <w:hideMark/>
          </w:tcPr>
          <w:p w:rsidR="009D7BAE" w:rsidRPr="009D7BAE" w:rsidRDefault="009D7BAE" w:rsidP="009D7BAE">
            <w:pPr>
              <w:spacing w:after="0" w:line="240" w:lineRule="auto"/>
              <w:jc w:val="center"/>
              <w:rPr>
                <w:rFonts w:ascii="Times New Roman" w:eastAsia="Times New Roman" w:hAnsi="Times New Roman" w:cs="Times New Roman"/>
                <w:color w:val="000000"/>
                <w:sz w:val="24"/>
                <w:szCs w:val="24"/>
                <w:lang w:eastAsia="id-ID"/>
              </w:rPr>
            </w:pPr>
            <w:r w:rsidRPr="009D7BAE">
              <w:rPr>
                <w:rFonts w:ascii="Times New Roman" w:eastAsia="Times New Roman" w:hAnsi="Times New Roman" w:cs="Times New Roman"/>
                <w:color w:val="000000"/>
                <w:sz w:val="24"/>
                <w:szCs w:val="24"/>
                <w:lang w:eastAsia="id-ID"/>
              </w:rPr>
              <w:t>Panin</w:t>
            </w:r>
          </w:p>
        </w:tc>
        <w:tc>
          <w:tcPr>
            <w:tcW w:w="1134" w:type="dxa"/>
            <w:tcBorders>
              <w:top w:val="nil"/>
              <w:left w:val="nil"/>
              <w:bottom w:val="single" w:sz="8" w:space="0" w:color="auto"/>
              <w:right w:val="single" w:sz="8" w:space="0" w:color="auto"/>
            </w:tcBorders>
            <w:shd w:val="clear" w:color="auto" w:fill="auto"/>
            <w:noWrap/>
            <w:vAlign w:val="bottom"/>
            <w:hideMark/>
          </w:tcPr>
          <w:p w:rsidR="009D7BAE" w:rsidRPr="009D7BAE" w:rsidRDefault="009D7BAE" w:rsidP="009D7BAE">
            <w:pPr>
              <w:spacing w:after="0" w:line="240" w:lineRule="auto"/>
              <w:jc w:val="center"/>
              <w:rPr>
                <w:rFonts w:ascii="Times New Roman" w:eastAsia="Times New Roman" w:hAnsi="Times New Roman" w:cs="Times New Roman"/>
                <w:color w:val="000000"/>
                <w:sz w:val="24"/>
                <w:szCs w:val="24"/>
                <w:lang w:eastAsia="id-ID"/>
              </w:rPr>
            </w:pPr>
            <w:r w:rsidRPr="009D7BAE">
              <w:rPr>
                <w:rFonts w:ascii="Times New Roman" w:eastAsia="Times New Roman" w:hAnsi="Times New Roman" w:cs="Times New Roman"/>
                <w:color w:val="000000"/>
                <w:sz w:val="24"/>
                <w:szCs w:val="24"/>
                <w:lang w:eastAsia="id-ID"/>
              </w:rPr>
              <w:t>2006</w:t>
            </w:r>
          </w:p>
        </w:tc>
        <w:tc>
          <w:tcPr>
            <w:tcW w:w="2268" w:type="dxa"/>
            <w:tcBorders>
              <w:top w:val="nil"/>
              <w:left w:val="nil"/>
              <w:bottom w:val="single" w:sz="8" w:space="0" w:color="auto"/>
              <w:right w:val="single" w:sz="8" w:space="0" w:color="auto"/>
            </w:tcBorders>
            <w:shd w:val="clear" w:color="auto" w:fill="auto"/>
            <w:noWrap/>
            <w:vAlign w:val="bottom"/>
            <w:hideMark/>
          </w:tcPr>
          <w:p w:rsidR="009D7BAE" w:rsidRPr="009D7BAE" w:rsidRDefault="009D7BAE" w:rsidP="009D7BAE">
            <w:pPr>
              <w:spacing w:after="0" w:line="240" w:lineRule="auto"/>
              <w:jc w:val="center"/>
              <w:rPr>
                <w:rFonts w:ascii="Times New Roman" w:eastAsia="Times New Roman" w:hAnsi="Times New Roman" w:cs="Times New Roman"/>
                <w:color w:val="000000"/>
                <w:sz w:val="24"/>
                <w:szCs w:val="24"/>
                <w:lang w:eastAsia="id-ID"/>
              </w:rPr>
            </w:pPr>
            <w:r w:rsidRPr="009D7BAE">
              <w:rPr>
                <w:rFonts w:ascii="Times New Roman" w:eastAsia="Times New Roman" w:hAnsi="Times New Roman" w:cs="Times New Roman"/>
                <w:color w:val="000000"/>
                <w:sz w:val="24"/>
                <w:szCs w:val="24"/>
                <w:lang w:eastAsia="id-ID"/>
              </w:rPr>
              <w:t>3.175</w:t>
            </w:r>
          </w:p>
        </w:tc>
        <w:tc>
          <w:tcPr>
            <w:tcW w:w="1559" w:type="dxa"/>
            <w:tcBorders>
              <w:top w:val="single" w:sz="12" w:space="0" w:color="000000" w:themeColor="text1"/>
              <w:left w:val="nil"/>
              <w:bottom w:val="single" w:sz="8" w:space="0" w:color="auto"/>
              <w:right w:val="single" w:sz="8" w:space="0" w:color="auto"/>
            </w:tcBorders>
            <w:shd w:val="clear" w:color="auto" w:fill="auto"/>
            <w:vAlign w:val="bottom"/>
            <w:hideMark/>
          </w:tcPr>
          <w:p w:rsidR="009D7BAE" w:rsidRPr="009D7BAE" w:rsidRDefault="009D7BAE" w:rsidP="009D7BAE">
            <w:pPr>
              <w:spacing w:after="0" w:line="240" w:lineRule="auto"/>
              <w:jc w:val="center"/>
              <w:rPr>
                <w:rFonts w:ascii="Calibri" w:eastAsia="Times New Roman" w:hAnsi="Calibri" w:cs="Calibri"/>
                <w:color w:val="000000"/>
                <w:lang w:eastAsia="id-ID"/>
              </w:rPr>
            </w:pPr>
            <w:r w:rsidRPr="009D7BAE">
              <w:rPr>
                <w:rFonts w:ascii="Calibri" w:eastAsia="Times New Roman" w:hAnsi="Calibri" w:cs="Calibri"/>
                <w:color w:val="000000"/>
                <w:lang w:eastAsia="id-ID"/>
              </w:rPr>
              <w:t> </w:t>
            </w:r>
            <w:r w:rsidR="00DE757B">
              <w:rPr>
                <w:rFonts w:ascii="Calibri" w:eastAsia="Times New Roman" w:hAnsi="Calibri" w:cs="Calibri"/>
                <w:color w:val="000000"/>
                <w:lang w:eastAsia="id-ID"/>
              </w:rPr>
              <w:t>-</w:t>
            </w:r>
          </w:p>
        </w:tc>
        <w:tc>
          <w:tcPr>
            <w:tcW w:w="1418" w:type="dxa"/>
            <w:tcBorders>
              <w:top w:val="single" w:sz="12" w:space="0" w:color="000000" w:themeColor="text1"/>
              <w:left w:val="nil"/>
              <w:bottom w:val="single" w:sz="8" w:space="0" w:color="auto"/>
              <w:right w:val="single" w:sz="8" w:space="0" w:color="auto"/>
            </w:tcBorders>
            <w:shd w:val="clear" w:color="auto" w:fill="auto"/>
            <w:vAlign w:val="bottom"/>
            <w:hideMark/>
          </w:tcPr>
          <w:p w:rsidR="009D7BAE" w:rsidRPr="009D7BAE" w:rsidRDefault="009D7BAE" w:rsidP="009D7BAE">
            <w:pPr>
              <w:spacing w:after="0" w:line="240" w:lineRule="auto"/>
              <w:jc w:val="center"/>
              <w:rPr>
                <w:rFonts w:ascii="Times New Roman" w:eastAsia="Times New Roman" w:hAnsi="Times New Roman" w:cs="Times New Roman"/>
                <w:color w:val="000000"/>
                <w:sz w:val="24"/>
                <w:szCs w:val="24"/>
                <w:lang w:eastAsia="id-ID"/>
              </w:rPr>
            </w:pPr>
            <w:r w:rsidRPr="009D7BAE">
              <w:rPr>
                <w:rFonts w:ascii="Times New Roman" w:eastAsia="Times New Roman" w:hAnsi="Times New Roman" w:cs="Times New Roman"/>
                <w:color w:val="000000"/>
                <w:sz w:val="24"/>
                <w:szCs w:val="24"/>
                <w:lang w:eastAsia="id-ID"/>
              </w:rPr>
              <w:t> -</w:t>
            </w:r>
          </w:p>
        </w:tc>
      </w:tr>
      <w:tr w:rsidR="009D7BAE" w:rsidRPr="009D7BAE" w:rsidTr="00C97266">
        <w:trPr>
          <w:trHeight w:val="330"/>
        </w:trPr>
        <w:tc>
          <w:tcPr>
            <w:tcW w:w="1418" w:type="dxa"/>
            <w:tcBorders>
              <w:top w:val="nil"/>
              <w:left w:val="single" w:sz="8" w:space="0" w:color="auto"/>
              <w:bottom w:val="single" w:sz="8" w:space="0" w:color="auto"/>
              <w:right w:val="single" w:sz="8" w:space="0" w:color="auto"/>
            </w:tcBorders>
            <w:shd w:val="clear" w:color="auto" w:fill="auto"/>
            <w:noWrap/>
            <w:vAlign w:val="bottom"/>
            <w:hideMark/>
          </w:tcPr>
          <w:p w:rsidR="009D7BAE" w:rsidRPr="009D7BAE" w:rsidRDefault="009D7BAE" w:rsidP="009D7BAE">
            <w:pPr>
              <w:spacing w:after="0" w:line="240" w:lineRule="auto"/>
              <w:jc w:val="center"/>
              <w:rPr>
                <w:rFonts w:ascii="Times New Roman" w:eastAsia="Times New Roman" w:hAnsi="Times New Roman" w:cs="Times New Roman"/>
                <w:color w:val="000000"/>
                <w:sz w:val="24"/>
                <w:szCs w:val="24"/>
                <w:lang w:eastAsia="id-ID"/>
              </w:rPr>
            </w:pPr>
            <w:r w:rsidRPr="009D7BAE">
              <w:rPr>
                <w:rFonts w:ascii="Times New Roman" w:eastAsia="Times New Roman" w:hAnsi="Times New Roman" w:cs="Times New Roman"/>
                <w:color w:val="000000"/>
                <w:sz w:val="24"/>
                <w:szCs w:val="24"/>
                <w:lang w:eastAsia="id-ID"/>
              </w:rPr>
              <w:t> </w:t>
            </w:r>
          </w:p>
        </w:tc>
        <w:tc>
          <w:tcPr>
            <w:tcW w:w="1134" w:type="dxa"/>
            <w:tcBorders>
              <w:top w:val="nil"/>
              <w:left w:val="nil"/>
              <w:bottom w:val="single" w:sz="8" w:space="0" w:color="auto"/>
              <w:right w:val="single" w:sz="8" w:space="0" w:color="auto"/>
            </w:tcBorders>
            <w:shd w:val="clear" w:color="auto" w:fill="auto"/>
            <w:noWrap/>
            <w:vAlign w:val="bottom"/>
            <w:hideMark/>
          </w:tcPr>
          <w:p w:rsidR="009D7BAE" w:rsidRPr="009D7BAE" w:rsidRDefault="009D7BAE" w:rsidP="009D7BAE">
            <w:pPr>
              <w:spacing w:after="0" w:line="240" w:lineRule="auto"/>
              <w:jc w:val="center"/>
              <w:rPr>
                <w:rFonts w:ascii="Times New Roman" w:eastAsia="Times New Roman" w:hAnsi="Times New Roman" w:cs="Times New Roman"/>
                <w:color w:val="000000"/>
                <w:sz w:val="24"/>
                <w:szCs w:val="24"/>
                <w:lang w:eastAsia="id-ID"/>
              </w:rPr>
            </w:pPr>
            <w:r w:rsidRPr="009D7BAE">
              <w:rPr>
                <w:rFonts w:ascii="Times New Roman" w:eastAsia="Times New Roman" w:hAnsi="Times New Roman" w:cs="Times New Roman"/>
                <w:color w:val="000000"/>
                <w:sz w:val="24"/>
                <w:szCs w:val="24"/>
                <w:lang w:eastAsia="id-ID"/>
              </w:rPr>
              <w:t>2007</w:t>
            </w:r>
          </w:p>
        </w:tc>
        <w:tc>
          <w:tcPr>
            <w:tcW w:w="2268" w:type="dxa"/>
            <w:tcBorders>
              <w:top w:val="nil"/>
              <w:left w:val="nil"/>
              <w:bottom w:val="single" w:sz="8" w:space="0" w:color="auto"/>
              <w:right w:val="single" w:sz="8" w:space="0" w:color="auto"/>
            </w:tcBorders>
            <w:shd w:val="clear" w:color="auto" w:fill="auto"/>
            <w:noWrap/>
            <w:vAlign w:val="bottom"/>
            <w:hideMark/>
          </w:tcPr>
          <w:p w:rsidR="009D7BAE" w:rsidRPr="009D7BAE" w:rsidRDefault="009D7BAE" w:rsidP="009D7BAE">
            <w:pPr>
              <w:spacing w:after="0" w:line="240" w:lineRule="auto"/>
              <w:jc w:val="center"/>
              <w:rPr>
                <w:rFonts w:ascii="Times New Roman" w:eastAsia="Times New Roman" w:hAnsi="Times New Roman" w:cs="Times New Roman"/>
                <w:color w:val="000000"/>
                <w:sz w:val="24"/>
                <w:szCs w:val="24"/>
                <w:lang w:eastAsia="id-ID"/>
              </w:rPr>
            </w:pPr>
            <w:r w:rsidRPr="009D7BAE">
              <w:rPr>
                <w:rFonts w:ascii="Times New Roman" w:eastAsia="Times New Roman" w:hAnsi="Times New Roman" w:cs="Times New Roman"/>
                <w:color w:val="000000"/>
                <w:sz w:val="24"/>
                <w:szCs w:val="24"/>
                <w:lang w:eastAsia="id-ID"/>
              </w:rPr>
              <w:t>5.307</w:t>
            </w:r>
          </w:p>
        </w:tc>
        <w:tc>
          <w:tcPr>
            <w:tcW w:w="1559" w:type="dxa"/>
            <w:tcBorders>
              <w:top w:val="nil"/>
              <w:left w:val="nil"/>
              <w:bottom w:val="single" w:sz="8" w:space="0" w:color="auto"/>
              <w:right w:val="single" w:sz="8" w:space="0" w:color="auto"/>
            </w:tcBorders>
            <w:shd w:val="clear" w:color="auto" w:fill="auto"/>
            <w:vAlign w:val="bottom"/>
            <w:hideMark/>
          </w:tcPr>
          <w:p w:rsidR="009D7BAE" w:rsidRPr="009D7BAE" w:rsidRDefault="009D7BAE" w:rsidP="009D7BAE">
            <w:pPr>
              <w:spacing w:after="0" w:line="240" w:lineRule="auto"/>
              <w:jc w:val="center"/>
              <w:rPr>
                <w:rFonts w:ascii="Times New Roman" w:eastAsia="Times New Roman" w:hAnsi="Times New Roman" w:cs="Times New Roman"/>
                <w:color w:val="000000"/>
                <w:sz w:val="24"/>
                <w:szCs w:val="24"/>
                <w:lang w:eastAsia="id-ID"/>
              </w:rPr>
            </w:pPr>
            <w:r w:rsidRPr="009D7BAE">
              <w:rPr>
                <w:rFonts w:ascii="Times New Roman" w:eastAsia="Times New Roman" w:hAnsi="Times New Roman" w:cs="Times New Roman"/>
                <w:color w:val="000000"/>
                <w:sz w:val="24"/>
                <w:szCs w:val="24"/>
                <w:lang w:eastAsia="id-ID"/>
              </w:rPr>
              <w:t> </w:t>
            </w:r>
            <w:r w:rsidR="00DE757B" w:rsidRPr="00E02341">
              <w:rPr>
                <w:rFonts w:ascii="Times New Roman" w:eastAsia="Times New Roman" w:hAnsi="Times New Roman" w:cs="Times New Roman"/>
                <w:color w:val="000000"/>
                <w:sz w:val="24"/>
                <w:szCs w:val="24"/>
                <w:lang w:eastAsia="id-ID"/>
              </w:rPr>
              <w:t>2.132</w:t>
            </w:r>
          </w:p>
        </w:tc>
        <w:tc>
          <w:tcPr>
            <w:tcW w:w="1418" w:type="dxa"/>
            <w:tcBorders>
              <w:top w:val="nil"/>
              <w:left w:val="nil"/>
              <w:bottom w:val="single" w:sz="8" w:space="0" w:color="auto"/>
              <w:right w:val="single" w:sz="8" w:space="0" w:color="auto"/>
            </w:tcBorders>
            <w:shd w:val="clear" w:color="auto" w:fill="auto"/>
            <w:vAlign w:val="bottom"/>
            <w:hideMark/>
          </w:tcPr>
          <w:p w:rsidR="009D7BAE" w:rsidRPr="009D7BAE" w:rsidRDefault="009D7BAE" w:rsidP="009D7BAE">
            <w:pPr>
              <w:spacing w:after="0" w:line="240" w:lineRule="auto"/>
              <w:jc w:val="center"/>
              <w:rPr>
                <w:rFonts w:ascii="Times New Roman" w:eastAsia="Times New Roman" w:hAnsi="Times New Roman" w:cs="Times New Roman"/>
                <w:color w:val="000000"/>
                <w:sz w:val="24"/>
                <w:szCs w:val="24"/>
                <w:lang w:eastAsia="id-ID"/>
              </w:rPr>
            </w:pPr>
            <w:r w:rsidRPr="009D7BAE">
              <w:rPr>
                <w:rFonts w:ascii="Times New Roman" w:eastAsia="Times New Roman" w:hAnsi="Times New Roman" w:cs="Times New Roman"/>
                <w:color w:val="000000"/>
                <w:sz w:val="24"/>
                <w:szCs w:val="24"/>
                <w:lang w:eastAsia="id-ID"/>
              </w:rPr>
              <w:t>67,15</w:t>
            </w:r>
          </w:p>
        </w:tc>
      </w:tr>
      <w:tr w:rsidR="009D7BAE" w:rsidRPr="009D7BAE" w:rsidTr="00C97266">
        <w:trPr>
          <w:trHeight w:val="330"/>
        </w:trPr>
        <w:tc>
          <w:tcPr>
            <w:tcW w:w="1418" w:type="dxa"/>
            <w:tcBorders>
              <w:top w:val="nil"/>
              <w:left w:val="single" w:sz="8" w:space="0" w:color="auto"/>
              <w:bottom w:val="single" w:sz="8" w:space="0" w:color="auto"/>
              <w:right w:val="single" w:sz="8" w:space="0" w:color="auto"/>
            </w:tcBorders>
            <w:shd w:val="clear" w:color="auto" w:fill="auto"/>
            <w:noWrap/>
            <w:vAlign w:val="bottom"/>
            <w:hideMark/>
          </w:tcPr>
          <w:p w:rsidR="009D7BAE" w:rsidRPr="009D7BAE" w:rsidRDefault="009D7BAE" w:rsidP="009D7BAE">
            <w:pPr>
              <w:spacing w:after="0" w:line="240" w:lineRule="auto"/>
              <w:jc w:val="center"/>
              <w:rPr>
                <w:rFonts w:ascii="Times New Roman" w:eastAsia="Times New Roman" w:hAnsi="Times New Roman" w:cs="Times New Roman"/>
                <w:color w:val="000000"/>
                <w:sz w:val="24"/>
                <w:szCs w:val="24"/>
                <w:lang w:eastAsia="id-ID"/>
              </w:rPr>
            </w:pPr>
            <w:r w:rsidRPr="009D7BAE">
              <w:rPr>
                <w:rFonts w:ascii="Times New Roman" w:eastAsia="Times New Roman" w:hAnsi="Times New Roman" w:cs="Times New Roman"/>
                <w:color w:val="000000"/>
                <w:sz w:val="24"/>
                <w:szCs w:val="24"/>
                <w:lang w:eastAsia="id-ID"/>
              </w:rPr>
              <w:t> </w:t>
            </w:r>
          </w:p>
        </w:tc>
        <w:tc>
          <w:tcPr>
            <w:tcW w:w="1134" w:type="dxa"/>
            <w:tcBorders>
              <w:top w:val="nil"/>
              <w:left w:val="nil"/>
              <w:bottom w:val="single" w:sz="8" w:space="0" w:color="auto"/>
              <w:right w:val="single" w:sz="8" w:space="0" w:color="auto"/>
            </w:tcBorders>
            <w:shd w:val="clear" w:color="auto" w:fill="auto"/>
            <w:noWrap/>
            <w:vAlign w:val="bottom"/>
            <w:hideMark/>
          </w:tcPr>
          <w:p w:rsidR="009D7BAE" w:rsidRPr="009D7BAE" w:rsidRDefault="009D7BAE" w:rsidP="009D7BAE">
            <w:pPr>
              <w:spacing w:after="0" w:line="240" w:lineRule="auto"/>
              <w:jc w:val="center"/>
              <w:rPr>
                <w:rFonts w:ascii="Times New Roman" w:eastAsia="Times New Roman" w:hAnsi="Times New Roman" w:cs="Times New Roman"/>
                <w:color w:val="000000"/>
                <w:sz w:val="24"/>
                <w:szCs w:val="24"/>
                <w:lang w:eastAsia="id-ID"/>
              </w:rPr>
            </w:pPr>
            <w:r w:rsidRPr="009D7BAE">
              <w:rPr>
                <w:rFonts w:ascii="Times New Roman" w:eastAsia="Times New Roman" w:hAnsi="Times New Roman" w:cs="Times New Roman"/>
                <w:color w:val="000000"/>
                <w:sz w:val="24"/>
                <w:szCs w:val="24"/>
                <w:lang w:eastAsia="id-ID"/>
              </w:rPr>
              <w:t>2008</w:t>
            </w:r>
          </w:p>
        </w:tc>
        <w:tc>
          <w:tcPr>
            <w:tcW w:w="2268" w:type="dxa"/>
            <w:tcBorders>
              <w:top w:val="nil"/>
              <w:left w:val="nil"/>
              <w:bottom w:val="single" w:sz="8" w:space="0" w:color="auto"/>
              <w:right w:val="single" w:sz="8" w:space="0" w:color="auto"/>
            </w:tcBorders>
            <w:shd w:val="clear" w:color="auto" w:fill="auto"/>
            <w:noWrap/>
            <w:vAlign w:val="bottom"/>
            <w:hideMark/>
          </w:tcPr>
          <w:p w:rsidR="009D7BAE" w:rsidRPr="009D7BAE" w:rsidRDefault="009D7BAE" w:rsidP="009D7BAE">
            <w:pPr>
              <w:spacing w:after="0" w:line="240" w:lineRule="auto"/>
              <w:jc w:val="center"/>
              <w:rPr>
                <w:rFonts w:ascii="Times New Roman" w:eastAsia="Times New Roman" w:hAnsi="Times New Roman" w:cs="Times New Roman"/>
                <w:color w:val="000000"/>
                <w:sz w:val="24"/>
                <w:szCs w:val="24"/>
                <w:lang w:eastAsia="id-ID"/>
              </w:rPr>
            </w:pPr>
            <w:r w:rsidRPr="009D7BAE">
              <w:rPr>
                <w:rFonts w:ascii="Times New Roman" w:eastAsia="Times New Roman" w:hAnsi="Times New Roman" w:cs="Times New Roman"/>
                <w:color w:val="000000"/>
                <w:sz w:val="24"/>
                <w:szCs w:val="24"/>
                <w:lang w:eastAsia="id-ID"/>
              </w:rPr>
              <w:t>6.951</w:t>
            </w:r>
          </w:p>
        </w:tc>
        <w:tc>
          <w:tcPr>
            <w:tcW w:w="1559" w:type="dxa"/>
            <w:tcBorders>
              <w:top w:val="nil"/>
              <w:left w:val="nil"/>
              <w:bottom w:val="single" w:sz="8" w:space="0" w:color="auto"/>
              <w:right w:val="single" w:sz="8" w:space="0" w:color="auto"/>
            </w:tcBorders>
            <w:shd w:val="clear" w:color="auto" w:fill="auto"/>
            <w:vAlign w:val="bottom"/>
            <w:hideMark/>
          </w:tcPr>
          <w:p w:rsidR="009D7BAE" w:rsidRPr="009D7BAE" w:rsidRDefault="009D7BAE" w:rsidP="009D7BAE">
            <w:pPr>
              <w:spacing w:after="0" w:line="240" w:lineRule="auto"/>
              <w:jc w:val="center"/>
              <w:rPr>
                <w:rFonts w:ascii="Times New Roman" w:eastAsia="Times New Roman" w:hAnsi="Times New Roman" w:cs="Times New Roman"/>
                <w:color w:val="000000"/>
                <w:sz w:val="24"/>
                <w:szCs w:val="24"/>
                <w:lang w:eastAsia="id-ID"/>
              </w:rPr>
            </w:pPr>
            <w:r w:rsidRPr="009D7BAE">
              <w:rPr>
                <w:rFonts w:ascii="Times New Roman" w:eastAsia="Times New Roman" w:hAnsi="Times New Roman" w:cs="Times New Roman"/>
                <w:color w:val="000000"/>
                <w:sz w:val="24"/>
                <w:szCs w:val="24"/>
                <w:lang w:eastAsia="id-ID"/>
              </w:rPr>
              <w:t> </w:t>
            </w:r>
            <w:r w:rsidR="00E02341" w:rsidRPr="00E02341">
              <w:rPr>
                <w:rFonts w:ascii="Times New Roman" w:eastAsia="Times New Roman" w:hAnsi="Times New Roman" w:cs="Times New Roman"/>
                <w:color w:val="000000"/>
                <w:sz w:val="24"/>
                <w:szCs w:val="24"/>
                <w:lang w:eastAsia="id-ID"/>
              </w:rPr>
              <w:t>1.644</w:t>
            </w:r>
          </w:p>
        </w:tc>
        <w:tc>
          <w:tcPr>
            <w:tcW w:w="1418" w:type="dxa"/>
            <w:tcBorders>
              <w:top w:val="nil"/>
              <w:left w:val="nil"/>
              <w:bottom w:val="single" w:sz="8" w:space="0" w:color="auto"/>
              <w:right w:val="single" w:sz="8" w:space="0" w:color="auto"/>
            </w:tcBorders>
            <w:shd w:val="clear" w:color="auto" w:fill="auto"/>
            <w:vAlign w:val="bottom"/>
            <w:hideMark/>
          </w:tcPr>
          <w:p w:rsidR="009D7BAE" w:rsidRPr="009D7BAE" w:rsidRDefault="009D7BAE" w:rsidP="009D7BAE">
            <w:pPr>
              <w:spacing w:after="0" w:line="240" w:lineRule="auto"/>
              <w:jc w:val="center"/>
              <w:rPr>
                <w:rFonts w:ascii="Times New Roman" w:eastAsia="Times New Roman" w:hAnsi="Times New Roman" w:cs="Times New Roman"/>
                <w:color w:val="000000"/>
                <w:sz w:val="24"/>
                <w:szCs w:val="24"/>
                <w:lang w:eastAsia="id-ID"/>
              </w:rPr>
            </w:pPr>
            <w:r w:rsidRPr="009D7BAE">
              <w:rPr>
                <w:rFonts w:ascii="Times New Roman" w:eastAsia="Times New Roman" w:hAnsi="Times New Roman" w:cs="Times New Roman"/>
                <w:color w:val="000000"/>
                <w:sz w:val="24"/>
                <w:szCs w:val="24"/>
                <w:lang w:eastAsia="id-ID"/>
              </w:rPr>
              <w:t>30,98</w:t>
            </w:r>
          </w:p>
        </w:tc>
      </w:tr>
      <w:tr w:rsidR="009D7BAE" w:rsidRPr="009D7BAE" w:rsidTr="00C97266">
        <w:trPr>
          <w:trHeight w:val="330"/>
        </w:trPr>
        <w:tc>
          <w:tcPr>
            <w:tcW w:w="1418" w:type="dxa"/>
            <w:tcBorders>
              <w:top w:val="nil"/>
              <w:left w:val="single" w:sz="8" w:space="0" w:color="auto"/>
              <w:bottom w:val="single" w:sz="12" w:space="0" w:color="auto"/>
              <w:right w:val="single" w:sz="8" w:space="0" w:color="auto"/>
            </w:tcBorders>
            <w:shd w:val="clear" w:color="auto" w:fill="auto"/>
            <w:noWrap/>
            <w:vAlign w:val="bottom"/>
            <w:hideMark/>
          </w:tcPr>
          <w:p w:rsidR="009D7BAE" w:rsidRPr="009D7BAE" w:rsidRDefault="009D7BAE" w:rsidP="009D7BAE">
            <w:pPr>
              <w:spacing w:after="0" w:line="240" w:lineRule="auto"/>
              <w:jc w:val="center"/>
              <w:rPr>
                <w:rFonts w:ascii="Times New Roman" w:eastAsia="Times New Roman" w:hAnsi="Times New Roman" w:cs="Times New Roman"/>
                <w:color w:val="000000"/>
                <w:sz w:val="24"/>
                <w:szCs w:val="24"/>
                <w:lang w:eastAsia="id-ID"/>
              </w:rPr>
            </w:pPr>
            <w:r w:rsidRPr="009D7BAE">
              <w:rPr>
                <w:rFonts w:ascii="Times New Roman" w:eastAsia="Times New Roman" w:hAnsi="Times New Roman" w:cs="Times New Roman"/>
                <w:color w:val="000000"/>
                <w:sz w:val="24"/>
                <w:szCs w:val="24"/>
                <w:lang w:eastAsia="id-ID"/>
              </w:rPr>
              <w:t> </w:t>
            </w:r>
          </w:p>
        </w:tc>
        <w:tc>
          <w:tcPr>
            <w:tcW w:w="1134" w:type="dxa"/>
            <w:tcBorders>
              <w:top w:val="nil"/>
              <w:left w:val="nil"/>
              <w:bottom w:val="single" w:sz="12" w:space="0" w:color="auto"/>
              <w:right w:val="single" w:sz="8" w:space="0" w:color="auto"/>
            </w:tcBorders>
            <w:shd w:val="clear" w:color="auto" w:fill="auto"/>
            <w:noWrap/>
            <w:vAlign w:val="bottom"/>
            <w:hideMark/>
          </w:tcPr>
          <w:p w:rsidR="009D7BAE" w:rsidRPr="009D7BAE" w:rsidRDefault="009D7BAE" w:rsidP="009D7BAE">
            <w:pPr>
              <w:spacing w:after="0" w:line="240" w:lineRule="auto"/>
              <w:jc w:val="center"/>
              <w:rPr>
                <w:rFonts w:ascii="Times New Roman" w:eastAsia="Times New Roman" w:hAnsi="Times New Roman" w:cs="Times New Roman"/>
                <w:color w:val="000000"/>
                <w:sz w:val="24"/>
                <w:szCs w:val="24"/>
                <w:lang w:eastAsia="id-ID"/>
              </w:rPr>
            </w:pPr>
            <w:r w:rsidRPr="009D7BAE">
              <w:rPr>
                <w:rFonts w:ascii="Times New Roman" w:eastAsia="Times New Roman" w:hAnsi="Times New Roman" w:cs="Times New Roman"/>
                <w:color w:val="000000"/>
                <w:sz w:val="24"/>
                <w:szCs w:val="24"/>
                <w:lang w:eastAsia="id-ID"/>
              </w:rPr>
              <w:t>2009</w:t>
            </w:r>
          </w:p>
        </w:tc>
        <w:tc>
          <w:tcPr>
            <w:tcW w:w="2268" w:type="dxa"/>
            <w:tcBorders>
              <w:top w:val="nil"/>
              <w:left w:val="nil"/>
              <w:bottom w:val="single" w:sz="12" w:space="0" w:color="auto"/>
              <w:right w:val="single" w:sz="8" w:space="0" w:color="auto"/>
            </w:tcBorders>
            <w:shd w:val="clear" w:color="auto" w:fill="auto"/>
            <w:noWrap/>
            <w:vAlign w:val="bottom"/>
            <w:hideMark/>
          </w:tcPr>
          <w:p w:rsidR="009D7BAE" w:rsidRPr="009D7BAE" w:rsidRDefault="009D7BAE" w:rsidP="009D7BAE">
            <w:pPr>
              <w:spacing w:after="0" w:line="240" w:lineRule="auto"/>
              <w:jc w:val="center"/>
              <w:rPr>
                <w:rFonts w:ascii="Times New Roman" w:eastAsia="Times New Roman" w:hAnsi="Times New Roman" w:cs="Times New Roman"/>
                <w:color w:val="000000"/>
                <w:sz w:val="24"/>
                <w:szCs w:val="24"/>
                <w:lang w:eastAsia="id-ID"/>
              </w:rPr>
            </w:pPr>
            <w:r w:rsidRPr="009D7BAE">
              <w:rPr>
                <w:rFonts w:ascii="Times New Roman" w:eastAsia="Times New Roman" w:hAnsi="Times New Roman" w:cs="Times New Roman"/>
                <w:color w:val="000000"/>
                <w:sz w:val="24"/>
                <w:szCs w:val="24"/>
                <w:lang w:eastAsia="id-ID"/>
              </w:rPr>
              <w:t>8.058</w:t>
            </w:r>
          </w:p>
        </w:tc>
        <w:tc>
          <w:tcPr>
            <w:tcW w:w="1559" w:type="dxa"/>
            <w:tcBorders>
              <w:top w:val="nil"/>
              <w:left w:val="nil"/>
              <w:bottom w:val="single" w:sz="12" w:space="0" w:color="000000" w:themeColor="text1"/>
              <w:right w:val="single" w:sz="8" w:space="0" w:color="auto"/>
            </w:tcBorders>
            <w:shd w:val="clear" w:color="auto" w:fill="auto"/>
            <w:vAlign w:val="bottom"/>
            <w:hideMark/>
          </w:tcPr>
          <w:p w:rsidR="009D7BAE" w:rsidRPr="009D7BAE" w:rsidRDefault="009D7BAE" w:rsidP="009D7BAE">
            <w:pPr>
              <w:spacing w:after="0" w:line="240" w:lineRule="auto"/>
              <w:jc w:val="center"/>
              <w:rPr>
                <w:rFonts w:ascii="Times New Roman" w:eastAsia="Times New Roman" w:hAnsi="Times New Roman" w:cs="Times New Roman"/>
                <w:color w:val="000000"/>
                <w:sz w:val="24"/>
                <w:szCs w:val="24"/>
                <w:lang w:eastAsia="id-ID"/>
              </w:rPr>
            </w:pPr>
            <w:r w:rsidRPr="009D7BAE">
              <w:rPr>
                <w:rFonts w:ascii="Times New Roman" w:eastAsia="Times New Roman" w:hAnsi="Times New Roman" w:cs="Times New Roman"/>
                <w:color w:val="000000"/>
                <w:sz w:val="24"/>
                <w:szCs w:val="24"/>
                <w:lang w:eastAsia="id-ID"/>
              </w:rPr>
              <w:t> </w:t>
            </w:r>
            <w:r w:rsidR="00E02341" w:rsidRPr="00E02341">
              <w:rPr>
                <w:rFonts w:ascii="Times New Roman" w:eastAsia="Times New Roman" w:hAnsi="Times New Roman" w:cs="Times New Roman"/>
                <w:color w:val="000000"/>
                <w:sz w:val="24"/>
                <w:szCs w:val="24"/>
                <w:lang w:eastAsia="id-ID"/>
              </w:rPr>
              <w:t>1.107</w:t>
            </w:r>
          </w:p>
        </w:tc>
        <w:tc>
          <w:tcPr>
            <w:tcW w:w="1418" w:type="dxa"/>
            <w:tcBorders>
              <w:top w:val="nil"/>
              <w:left w:val="nil"/>
              <w:bottom w:val="single" w:sz="12" w:space="0" w:color="000000" w:themeColor="text1"/>
              <w:right w:val="single" w:sz="8" w:space="0" w:color="auto"/>
            </w:tcBorders>
            <w:shd w:val="clear" w:color="auto" w:fill="auto"/>
            <w:vAlign w:val="bottom"/>
            <w:hideMark/>
          </w:tcPr>
          <w:p w:rsidR="009D7BAE" w:rsidRPr="009D7BAE" w:rsidRDefault="009D7BAE" w:rsidP="009D7BAE">
            <w:pPr>
              <w:spacing w:after="0" w:line="240" w:lineRule="auto"/>
              <w:jc w:val="center"/>
              <w:rPr>
                <w:rFonts w:ascii="Times New Roman" w:eastAsia="Times New Roman" w:hAnsi="Times New Roman" w:cs="Times New Roman"/>
                <w:color w:val="000000"/>
                <w:sz w:val="24"/>
                <w:szCs w:val="24"/>
                <w:lang w:eastAsia="id-ID"/>
              </w:rPr>
            </w:pPr>
            <w:r w:rsidRPr="009D7BAE">
              <w:rPr>
                <w:rFonts w:ascii="Times New Roman" w:eastAsia="Times New Roman" w:hAnsi="Times New Roman" w:cs="Times New Roman"/>
                <w:color w:val="000000"/>
                <w:sz w:val="24"/>
                <w:szCs w:val="24"/>
                <w:lang w:eastAsia="id-ID"/>
              </w:rPr>
              <w:t>15,92</w:t>
            </w:r>
          </w:p>
        </w:tc>
      </w:tr>
    </w:tbl>
    <w:p w:rsidR="00C84C9B" w:rsidRDefault="00C84C9B" w:rsidP="00E84931">
      <w:pPr>
        <w:spacing w:line="480" w:lineRule="auto"/>
        <w:jc w:val="center"/>
        <w:rPr>
          <w:rFonts w:ascii="Times New Roman" w:hAnsi="Times New Roman" w:cs="Times New Roman"/>
          <w:b/>
          <w:sz w:val="24"/>
          <w:szCs w:val="24"/>
        </w:rPr>
      </w:pPr>
      <w:r>
        <w:rPr>
          <w:rFonts w:ascii="Times New Roman" w:hAnsi="Times New Roman" w:cs="Times New Roman"/>
          <w:b/>
          <w:sz w:val="24"/>
          <w:szCs w:val="24"/>
        </w:rPr>
        <w:t>Sumber : Laporan Tahunan Bank BCA, BTN, Mandiri, Panin.</w:t>
      </w:r>
    </w:p>
    <w:p w:rsidR="00C84C9B" w:rsidRDefault="00C84C9B" w:rsidP="00E02341">
      <w:pPr>
        <w:spacing w:after="0" w:line="480" w:lineRule="auto"/>
        <w:ind w:firstLine="720"/>
        <w:jc w:val="both"/>
        <w:rPr>
          <w:rFonts w:ascii="Times New Roman" w:hAnsi="Times New Roman" w:cs="Times New Roman"/>
          <w:b/>
          <w:sz w:val="24"/>
          <w:szCs w:val="24"/>
        </w:rPr>
      </w:pPr>
      <w:r>
        <w:rPr>
          <w:rFonts w:ascii="Times New Roman" w:hAnsi="Times New Roman" w:cs="Times New Roman"/>
          <w:sz w:val="24"/>
          <w:szCs w:val="24"/>
        </w:rPr>
        <w:t>T</w:t>
      </w:r>
      <w:r w:rsidR="00714F2B">
        <w:rPr>
          <w:rFonts w:ascii="Times New Roman" w:hAnsi="Times New Roman" w:cs="Times New Roman"/>
          <w:sz w:val="24"/>
          <w:szCs w:val="24"/>
        </w:rPr>
        <w:t>abel 4.2 menunjukkan perkembangan</w:t>
      </w:r>
      <w:r>
        <w:rPr>
          <w:rFonts w:ascii="Times New Roman" w:hAnsi="Times New Roman" w:cs="Times New Roman"/>
          <w:sz w:val="24"/>
          <w:szCs w:val="24"/>
        </w:rPr>
        <w:t xml:space="preserve"> kredit </w:t>
      </w:r>
      <w:r w:rsidR="00E02341">
        <w:rPr>
          <w:rFonts w:ascii="Times New Roman" w:hAnsi="Times New Roman" w:cs="Times New Roman"/>
          <w:sz w:val="24"/>
          <w:szCs w:val="24"/>
        </w:rPr>
        <w:t xml:space="preserve">properti periode 2006-2009 pada </w:t>
      </w:r>
      <w:r>
        <w:rPr>
          <w:rFonts w:ascii="Times New Roman" w:hAnsi="Times New Roman" w:cs="Times New Roman"/>
          <w:sz w:val="24"/>
          <w:szCs w:val="24"/>
        </w:rPr>
        <w:t xml:space="preserve">bank BCA, BTN, Mandiri, Panin sebelum ada penerapan </w:t>
      </w:r>
      <w:r w:rsidRPr="003C2698">
        <w:rPr>
          <w:rFonts w:ascii="Times New Roman" w:hAnsi="Times New Roman" w:cs="Times New Roman"/>
          <w:i/>
          <w:sz w:val="24"/>
          <w:szCs w:val="24"/>
        </w:rPr>
        <w:t>Loan to Value</w:t>
      </w:r>
      <w:r>
        <w:rPr>
          <w:rFonts w:ascii="Times New Roman" w:hAnsi="Times New Roman" w:cs="Times New Roman"/>
          <w:sz w:val="24"/>
          <w:szCs w:val="24"/>
        </w:rPr>
        <w:t xml:space="preserve"> (LTV) menurut Peraturan Bank Indonesia No. 11/25/PBI/2009. Untuk lebih je</w:t>
      </w:r>
      <w:r w:rsidR="000C6048">
        <w:rPr>
          <w:rFonts w:ascii="Times New Roman" w:hAnsi="Times New Roman" w:cs="Times New Roman"/>
          <w:sz w:val="24"/>
          <w:szCs w:val="24"/>
        </w:rPr>
        <w:t xml:space="preserve">lasnya  perkembangan </w:t>
      </w:r>
      <w:r>
        <w:rPr>
          <w:rFonts w:ascii="Times New Roman" w:hAnsi="Times New Roman" w:cs="Times New Roman"/>
          <w:sz w:val="24"/>
          <w:szCs w:val="24"/>
        </w:rPr>
        <w:t>kredit properti sebelum ad</w:t>
      </w:r>
      <w:r w:rsidR="004C707D">
        <w:rPr>
          <w:rFonts w:ascii="Times New Roman" w:hAnsi="Times New Roman" w:cs="Times New Roman"/>
          <w:sz w:val="24"/>
          <w:szCs w:val="24"/>
        </w:rPr>
        <w:t>a penerapan</w:t>
      </w:r>
      <w:r w:rsidR="000C6048">
        <w:rPr>
          <w:rFonts w:ascii="Times New Roman" w:hAnsi="Times New Roman" w:cs="Times New Roman"/>
          <w:sz w:val="24"/>
          <w:szCs w:val="24"/>
        </w:rPr>
        <w:t xml:space="preserve"> berdasarkan dua bentuk yaitu dalam </w:t>
      </w:r>
      <w:r w:rsidR="004C707D">
        <w:rPr>
          <w:rFonts w:ascii="Times New Roman" w:hAnsi="Times New Roman" w:cs="Times New Roman"/>
          <w:sz w:val="24"/>
          <w:szCs w:val="24"/>
        </w:rPr>
        <w:t xml:space="preserve"> dapat dilihat pada G</w:t>
      </w:r>
      <w:r>
        <w:rPr>
          <w:rFonts w:ascii="Times New Roman" w:hAnsi="Times New Roman" w:cs="Times New Roman"/>
          <w:sz w:val="24"/>
          <w:szCs w:val="24"/>
        </w:rPr>
        <w:t>ambar 4.1 :</w:t>
      </w:r>
    </w:p>
    <w:p w:rsidR="00CB6373" w:rsidRDefault="00CB6373" w:rsidP="00E84931">
      <w:pPr>
        <w:spacing w:after="0" w:line="480" w:lineRule="auto"/>
        <w:jc w:val="both"/>
        <w:rPr>
          <w:rFonts w:ascii="Times New Roman" w:hAnsi="Times New Roman" w:cs="Times New Roman"/>
          <w:b/>
          <w:sz w:val="24"/>
          <w:szCs w:val="24"/>
        </w:rPr>
      </w:pPr>
    </w:p>
    <w:p w:rsidR="00CB6373" w:rsidRDefault="00CB6373" w:rsidP="00C84C9B">
      <w:pPr>
        <w:spacing w:after="0" w:line="480" w:lineRule="auto"/>
        <w:ind w:left="426" w:hanging="426"/>
        <w:jc w:val="both"/>
        <w:rPr>
          <w:rFonts w:ascii="Times New Roman" w:hAnsi="Times New Roman" w:cs="Times New Roman"/>
          <w:b/>
          <w:sz w:val="24"/>
          <w:szCs w:val="24"/>
        </w:rPr>
      </w:pPr>
    </w:p>
    <w:p w:rsidR="00CB6373" w:rsidRDefault="00CB6373" w:rsidP="00714F2B">
      <w:pPr>
        <w:spacing w:after="0" w:line="480" w:lineRule="auto"/>
        <w:ind w:left="426"/>
        <w:jc w:val="both"/>
        <w:rPr>
          <w:rFonts w:ascii="Times New Roman" w:hAnsi="Times New Roman" w:cs="Times New Roman"/>
          <w:b/>
          <w:sz w:val="24"/>
          <w:szCs w:val="24"/>
        </w:rPr>
      </w:pPr>
      <w:r w:rsidRPr="00CB6373">
        <w:rPr>
          <w:rFonts w:ascii="Times New Roman" w:hAnsi="Times New Roman" w:cs="Times New Roman"/>
          <w:b/>
          <w:noProof/>
          <w:sz w:val="24"/>
          <w:szCs w:val="24"/>
          <w:lang w:val="en-US"/>
        </w:rPr>
        <w:lastRenderedPageBreak/>
        <w:drawing>
          <wp:inline distT="0" distB="0" distL="0" distR="0">
            <wp:extent cx="4429125" cy="2533650"/>
            <wp:effectExtent l="0" t="0" r="0" b="0"/>
            <wp:docPr id="2"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E84931" w:rsidRDefault="00CB6373" w:rsidP="00E84931">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Gambar 4.1</w:t>
      </w:r>
    </w:p>
    <w:p w:rsidR="00CB6373" w:rsidRDefault="00E84931" w:rsidP="00E84931">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Grafik</w:t>
      </w:r>
      <w:r w:rsidR="00B86131">
        <w:rPr>
          <w:rFonts w:ascii="Times New Roman" w:hAnsi="Times New Roman" w:cs="Times New Roman"/>
          <w:b/>
          <w:sz w:val="24"/>
          <w:szCs w:val="24"/>
        </w:rPr>
        <w:t xml:space="preserve"> </w:t>
      </w:r>
      <w:r w:rsidR="003910E0">
        <w:rPr>
          <w:rFonts w:ascii="Times New Roman" w:hAnsi="Times New Roman" w:cs="Times New Roman"/>
          <w:b/>
          <w:sz w:val="24"/>
          <w:szCs w:val="24"/>
        </w:rPr>
        <w:t>Per</w:t>
      </w:r>
      <w:r>
        <w:rPr>
          <w:rFonts w:ascii="Times New Roman" w:hAnsi="Times New Roman" w:cs="Times New Roman"/>
          <w:b/>
          <w:sz w:val="24"/>
          <w:szCs w:val="24"/>
          <w:lang w:val="en-US"/>
        </w:rPr>
        <w:t>tum</w:t>
      </w:r>
      <w:r>
        <w:rPr>
          <w:rFonts w:ascii="Times New Roman" w:hAnsi="Times New Roman" w:cs="Times New Roman"/>
          <w:b/>
          <w:sz w:val="24"/>
          <w:szCs w:val="24"/>
        </w:rPr>
        <w:t>buhan</w:t>
      </w:r>
      <w:r w:rsidR="00CB6373">
        <w:rPr>
          <w:rFonts w:ascii="Times New Roman" w:hAnsi="Times New Roman" w:cs="Times New Roman"/>
          <w:b/>
          <w:sz w:val="24"/>
          <w:szCs w:val="24"/>
        </w:rPr>
        <w:t xml:space="preserve"> Kredit Properti Sebelum Penerapan Kebijakan </w:t>
      </w:r>
      <w:r>
        <w:rPr>
          <w:rFonts w:ascii="Times New Roman" w:hAnsi="Times New Roman" w:cs="Times New Roman"/>
          <w:b/>
          <w:i/>
          <w:sz w:val="24"/>
          <w:szCs w:val="24"/>
        </w:rPr>
        <w:t xml:space="preserve">Loan to </w:t>
      </w:r>
      <w:r w:rsidR="00CB6373" w:rsidRPr="003C2877">
        <w:rPr>
          <w:rFonts w:ascii="Times New Roman" w:hAnsi="Times New Roman" w:cs="Times New Roman"/>
          <w:b/>
          <w:i/>
          <w:sz w:val="24"/>
          <w:szCs w:val="24"/>
        </w:rPr>
        <w:t>Value</w:t>
      </w:r>
      <w:r w:rsidR="00CB6373">
        <w:rPr>
          <w:rFonts w:ascii="Times New Roman" w:hAnsi="Times New Roman" w:cs="Times New Roman"/>
          <w:b/>
          <w:sz w:val="24"/>
          <w:szCs w:val="24"/>
        </w:rPr>
        <w:t xml:space="preserve"> (LTV) Menurut Peraturan Bank Indonesia No. 11/25/PBI/2009</w:t>
      </w:r>
    </w:p>
    <w:p w:rsidR="00E84931" w:rsidRDefault="00CB6373" w:rsidP="00E84931">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Perio</w:t>
      </w:r>
      <w:r w:rsidR="00C97266">
        <w:rPr>
          <w:rFonts w:ascii="Times New Roman" w:hAnsi="Times New Roman" w:cs="Times New Roman"/>
          <w:b/>
          <w:sz w:val="24"/>
          <w:szCs w:val="24"/>
        </w:rPr>
        <w:t xml:space="preserve">de 2006-2009 (berdasarkan </w:t>
      </w:r>
      <w:r>
        <w:rPr>
          <w:rFonts w:ascii="Times New Roman" w:hAnsi="Times New Roman" w:cs="Times New Roman"/>
          <w:b/>
          <w:sz w:val="24"/>
          <w:szCs w:val="24"/>
        </w:rPr>
        <w:t>(Rp)</w:t>
      </w:r>
      <w:r w:rsidR="00C97266">
        <w:rPr>
          <w:rFonts w:ascii="Times New Roman" w:hAnsi="Times New Roman" w:cs="Times New Roman"/>
          <w:b/>
          <w:sz w:val="24"/>
          <w:szCs w:val="24"/>
        </w:rPr>
        <w:t xml:space="preserve"> Miliar</w:t>
      </w:r>
      <w:r>
        <w:rPr>
          <w:rFonts w:ascii="Times New Roman" w:hAnsi="Times New Roman" w:cs="Times New Roman"/>
          <w:b/>
          <w:sz w:val="24"/>
          <w:szCs w:val="24"/>
        </w:rPr>
        <w:t>)</w:t>
      </w:r>
    </w:p>
    <w:p w:rsidR="00C84C9B" w:rsidRDefault="00C84C9B" w:rsidP="00C84C9B">
      <w:pPr>
        <w:spacing w:line="480" w:lineRule="auto"/>
        <w:ind w:firstLine="426"/>
        <w:jc w:val="both"/>
        <w:rPr>
          <w:rFonts w:ascii="Times New Roman" w:hAnsi="Times New Roman" w:cs="Times New Roman"/>
          <w:sz w:val="24"/>
          <w:szCs w:val="24"/>
        </w:rPr>
      </w:pPr>
      <w:r w:rsidRPr="004A2613">
        <w:rPr>
          <w:rFonts w:ascii="Times New Roman" w:hAnsi="Times New Roman" w:cs="Times New Roman"/>
          <w:noProof/>
          <w:sz w:val="24"/>
          <w:szCs w:val="24"/>
          <w:lang w:val="en-US"/>
        </w:rPr>
        <w:drawing>
          <wp:inline distT="0" distB="0" distL="0" distR="0">
            <wp:extent cx="4572000" cy="2743200"/>
            <wp:effectExtent l="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E84931" w:rsidRDefault="0021212B" w:rsidP="00B86131">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Gambar 4.2</w:t>
      </w:r>
      <w:r w:rsidR="00B86131">
        <w:rPr>
          <w:rFonts w:ascii="Times New Roman" w:hAnsi="Times New Roman" w:cs="Times New Roman"/>
          <w:b/>
          <w:sz w:val="24"/>
          <w:szCs w:val="24"/>
        </w:rPr>
        <w:t xml:space="preserve"> </w:t>
      </w:r>
    </w:p>
    <w:p w:rsidR="00C84C9B" w:rsidRDefault="00E84931" w:rsidP="00B86131">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 xml:space="preserve">Grafik </w:t>
      </w:r>
      <w:r w:rsidR="003910E0">
        <w:rPr>
          <w:rFonts w:ascii="Times New Roman" w:hAnsi="Times New Roman" w:cs="Times New Roman"/>
          <w:b/>
          <w:sz w:val="24"/>
          <w:szCs w:val="24"/>
        </w:rPr>
        <w:t>Per</w:t>
      </w:r>
      <w:proofErr w:type="spellStart"/>
      <w:r w:rsidR="003910E0">
        <w:rPr>
          <w:rFonts w:ascii="Times New Roman" w:hAnsi="Times New Roman" w:cs="Times New Roman"/>
          <w:b/>
          <w:sz w:val="24"/>
          <w:szCs w:val="24"/>
          <w:lang w:val="en-US"/>
        </w:rPr>
        <w:t>tumbuhan</w:t>
      </w:r>
      <w:proofErr w:type="spellEnd"/>
      <w:r w:rsidR="00C84C9B">
        <w:rPr>
          <w:rFonts w:ascii="Times New Roman" w:hAnsi="Times New Roman" w:cs="Times New Roman"/>
          <w:b/>
          <w:sz w:val="24"/>
          <w:szCs w:val="24"/>
        </w:rPr>
        <w:t xml:space="preserve"> Kredit Properti Sebelum Penerapan Kebijakan </w:t>
      </w:r>
      <w:r w:rsidR="00C84C9B" w:rsidRPr="003C2877">
        <w:rPr>
          <w:rFonts w:ascii="Times New Roman" w:hAnsi="Times New Roman" w:cs="Times New Roman"/>
          <w:b/>
          <w:i/>
          <w:sz w:val="24"/>
          <w:szCs w:val="24"/>
        </w:rPr>
        <w:t>Loan to Value</w:t>
      </w:r>
      <w:r w:rsidR="00C84C9B">
        <w:rPr>
          <w:rFonts w:ascii="Times New Roman" w:hAnsi="Times New Roman" w:cs="Times New Roman"/>
          <w:b/>
          <w:sz w:val="24"/>
          <w:szCs w:val="24"/>
        </w:rPr>
        <w:t xml:space="preserve"> (LTV) Menurut Peraturan Bank Indonesia No. 11/25/PBI/2009 </w:t>
      </w:r>
    </w:p>
    <w:p w:rsidR="00CB6373" w:rsidRPr="00B86131" w:rsidRDefault="00CB6373" w:rsidP="00B86131">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Periode 2006-2009 (berdasarkan presentase)</w:t>
      </w:r>
    </w:p>
    <w:p w:rsidR="00C84C9B" w:rsidRDefault="004C707D" w:rsidP="00C84C9B">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lastRenderedPageBreak/>
        <w:t>Pada G</w:t>
      </w:r>
      <w:r w:rsidR="000C0B2A">
        <w:rPr>
          <w:rFonts w:ascii="Times New Roman" w:hAnsi="Times New Roman" w:cs="Times New Roman"/>
          <w:sz w:val="24"/>
          <w:szCs w:val="24"/>
        </w:rPr>
        <w:t xml:space="preserve">ambar 4.1 terlihat pertumbuhan kredit berdasarkan satuan (Rp) Miliar dan Gambar 4.2 menunjukan pertumbuhan kredit berdasarkan presentase %) </w:t>
      </w:r>
      <w:r w:rsidR="00C84C9B">
        <w:rPr>
          <w:rFonts w:ascii="Times New Roman" w:hAnsi="Times New Roman" w:cs="Times New Roman"/>
          <w:sz w:val="24"/>
          <w:szCs w:val="24"/>
        </w:rPr>
        <w:t xml:space="preserve"> kredit properti pada Bank BCA, BTN, Mandiri, Panin selama periode 2006-2009</w:t>
      </w:r>
      <w:r w:rsidR="000C0B2A">
        <w:rPr>
          <w:rFonts w:ascii="Times New Roman" w:hAnsi="Times New Roman" w:cs="Times New Roman"/>
          <w:sz w:val="24"/>
          <w:szCs w:val="24"/>
        </w:rPr>
        <w:t xml:space="preserve"> </w:t>
      </w:r>
      <w:r w:rsidR="00714F2B">
        <w:rPr>
          <w:rFonts w:ascii="Times New Roman" w:hAnsi="Times New Roman" w:cs="Times New Roman"/>
          <w:sz w:val="24"/>
          <w:szCs w:val="24"/>
        </w:rPr>
        <w:t>mengalami perkembangan</w:t>
      </w:r>
      <w:r w:rsidR="00C84C9B">
        <w:rPr>
          <w:rFonts w:ascii="Times New Roman" w:hAnsi="Times New Roman" w:cs="Times New Roman"/>
          <w:sz w:val="24"/>
          <w:szCs w:val="24"/>
        </w:rPr>
        <w:t xml:space="preserve"> yang berfluktuatif setiap bulannya.</w:t>
      </w:r>
    </w:p>
    <w:p w:rsidR="00C84C9B" w:rsidRPr="00170D14" w:rsidRDefault="00C84C9B" w:rsidP="00C84C9B">
      <w:pPr>
        <w:pStyle w:val="ListParagraph"/>
        <w:numPr>
          <w:ilvl w:val="0"/>
          <w:numId w:val="9"/>
        </w:numPr>
        <w:spacing w:after="0" w:line="480" w:lineRule="auto"/>
        <w:ind w:left="284" w:hanging="284"/>
        <w:jc w:val="both"/>
        <w:rPr>
          <w:rFonts w:ascii="Times New Roman" w:hAnsi="Times New Roman" w:cs="Times New Roman"/>
          <w:sz w:val="24"/>
          <w:szCs w:val="24"/>
        </w:rPr>
      </w:pPr>
      <w:r>
        <w:rPr>
          <w:rFonts w:ascii="Times New Roman" w:hAnsi="Times New Roman" w:cs="Times New Roman"/>
          <w:sz w:val="24"/>
          <w:szCs w:val="24"/>
        </w:rPr>
        <w:t>P</w:t>
      </w:r>
      <w:r w:rsidRPr="00253B8A">
        <w:rPr>
          <w:rFonts w:ascii="Times New Roman" w:hAnsi="Times New Roman" w:cs="Times New Roman"/>
          <w:sz w:val="24"/>
          <w:szCs w:val="24"/>
        </w:rPr>
        <w:t>ad</w:t>
      </w:r>
      <w:r w:rsidR="001B31D4">
        <w:rPr>
          <w:rFonts w:ascii="Times New Roman" w:hAnsi="Times New Roman" w:cs="Times New Roman"/>
          <w:sz w:val="24"/>
          <w:szCs w:val="24"/>
        </w:rPr>
        <w:t>a</w:t>
      </w:r>
      <w:r w:rsidR="009D0963">
        <w:rPr>
          <w:rFonts w:ascii="Times New Roman" w:hAnsi="Times New Roman" w:cs="Times New Roman"/>
          <w:sz w:val="24"/>
          <w:szCs w:val="24"/>
        </w:rPr>
        <w:t xml:space="preserve"> tahun 2007 tingkat pertumbuhan</w:t>
      </w:r>
      <w:r w:rsidRPr="00253B8A">
        <w:rPr>
          <w:rFonts w:ascii="Times New Roman" w:hAnsi="Times New Roman" w:cs="Times New Roman"/>
          <w:sz w:val="24"/>
          <w:szCs w:val="24"/>
        </w:rPr>
        <w:t xml:space="preserve"> kredit properti </w:t>
      </w:r>
      <w:r>
        <w:rPr>
          <w:rFonts w:ascii="Times New Roman" w:hAnsi="Times New Roman" w:cs="Times New Roman"/>
          <w:sz w:val="24"/>
          <w:szCs w:val="24"/>
        </w:rPr>
        <w:t xml:space="preserve">di bank BCA </w:t>
      </w:r>
      <w:r w:rsidRPr="00253B8A">
        <w:rPr>
          <w:rFonts w:ascii="Times New Roman" w:hAnsi="Times New Roman" w:cs="Times New Roman"/>
          <w:sz w:val="24"/>
          <w:szCs w:val="24"/>
        </w:rPr>
        <w:t xml:space="preserve">sebesar </w:t>
      </w:r>
      <w:r w:rsidR="001B31D4">
        <w:rPr>
          <w:rFonts w:ascii="Times New Roman" w:hAnsi="Times New Roman" w:cs="Times New Roman"/>
          <w:sz w:val="24"/>
          <w:szCs w:val="24"/>
        </w:rPr>
        <w:t>Rp</w:t>
      </w:r>
      <w:r w:rsidR="00E84931">
        <w:rPr>
          <w:rFonts w:ascii="Times New Roman" w:hAnsi="Times New Roman" w:cs="Times New Roman"/>
          <w:sz w:val="24"/>
          <w:szCs w:val="24"/>
        </w:rPr>
        <w:t xml:space="preserve"> </w:t>
      </w:r>
      <w:r w:rsidR="001B31D4" w:rsidRPr="00DE757B">
        <w:rPr>
          <w:rFonts w:ascii="Times New Roman" w:eastAsia="Times New Roman" w:hAnsi="Times New Roman" w:cs="Times New Roman"/>
          <w:color w:val="000000"/>
          <w:sz w:val="24"/>
          <w:szCs w:val="24"/>
          <w:lang w:eastAsia="id-ID"/>
        </w:rPr>
        <w:t>3.431</w:t>
      </w:r>
      <w:r w:rsidR="001B31D4">
        <w:rPr>
          <w:rFonts w:ascii="Times New Roman" w:eastAsia="Times New Roman" w:hAnsi="Times New Roman" w:cs="Times New Roman"/>
          <w:color w:val="000000"/>
          <w:sz w:val="24"/>
          <w:szCs w:val="24"/>
          <w:lang w:eastAsia="id-ID"/>
        </w:rPr>
        <w:t xml:space="preserve"> Miliar dan present</w:t>
      </w:r>
      <w:r w:rsidR="009D0963">
        <w:rPr>
          <w:rFonts w:ascii="Times New Roman" w:eastAsia="Times New Roman" w:hAnsi="Times New Roman" w:cs="Times New Roman"/>
          <w:color w:val="000000"/>
          <w:sz w:val="24"/>
          <w:szCs w:val="24"/>
          <w:lang w:eastAsia="id-ID"/>
        </w:rPr>
        <w:t>ase pertumbuhan</w:t>
      </w:r>
      <w:r w:rsidR="001B31D4">
        <w:rPr>
          <w:rFonts w:ascii="Times New Roman" w:eastAsia="Times New Roman" w:hAnsi="Times New Roman" w:cs="Times New Roman"/>
          <w:color w:val="000000"/>
          <w:sz w:val="24"/>
          <w:szCs w:val="24"/>
          <w:lang w:eastAsia="id-ID"/>
        </w:rPr>
        <w:t xml:space="preserve"> kredit properti sebesar </w:t>
      </w:r>
      <w:r w:rsidR="00CB325C">
        <w:rPr>
          <w:rFonts w:ascii="Times New Roman" w:eastAsia="Times New Roman" w:hAnsi="Times New Roman" w:cs="Times New Roman"/>
          <w:color w:val="000000"/>
          <w:sz w:val="24"/>
          <w:szCs w:val="24"/>
          <w:lang w:eastAsia="id-ID"/>
        </w:rPr>
        <w:t>(</w:t>
      </w:r>
      <w:r w:rsidRPr="00253B8A">
        <w:rPr>
          <w:rFonts w:ascii="Times New Roman" w:hAnsi="Times New Roman" w:cs="Times New Roman"/>
          <w:sz w:val="24"/>
          <w:szCs w:val="24"/>
        </w:rPr>
        <w:t>78,8 %</w:t>
      </w:r>
      <w:r w:rsidR="00CB325C">
        <w:rPr>
          <w:rFonts w:ascii="Times New Roman" w:hAnsi="Times New Roman" w:cs="Times New Roman"/>
          <w:sz w:val="24"/>
          <w:szCs w:val="24"/>
        </w:rPr>
        <w:t>)</w:t>
      </w:r>
      <w:r w:rsidR="009C7D4F">
        <w:rPr>
          <w:rFonts w:ascii="Times New Roman" w:hAnsi="Times New Roman" w:cs="Times New Roman"/>
          <w:sz w:val="24"/>
          <w:szCs w:val="24"/>
        </w:rPr>
        <w:t xml:space="preserve">. Tahun 2008 </w:t>
      </w:r>
      <w:r w:rsidR="001B31D4">
        <w:rPr>
          <w:rFonts w:ascii="Times New Roman" w:hAnsi="Times New Roman" w:cs="Times New Roman"/>
          <w:sz w:val="24"/>
          <w:szCs w:val="24"/>
        </w:rPr>
        <w:t>kredit properti mengalami penurunan sebesar Rp</w:t>
      </w:r>
      <w:r w:rsidR="00E84931">
        <w:rPr>
          <w:rFonts w:ascii="Times New Roman" w:hAnsi="Times New Roman" w:cs="Times New Roman"/>
          <w:sz w:val="24"/>
          <w:szCs w:val="24"/>
        </w:rPr>
        <w:t xml:space="preserve"> </w:t>
      </w:r>
      <w:r w:rsidR="001B31D4" w:rsidRPr="00DE757B">
        <w:rPr>
          <w:rFonts w:ascii="Times New Roman" w:eastAsia="Times New Roman" w:hAnsi="Times New Roman" w:cs="Times New Roman"/>
          <w:color w:val="000000"/>
          <w:sz w:val="24"/>
          <w:szCs w:val="24"/>
          <w:lang w:eastAsia="id-ID"/>
        </w:rPr>
        <w:t>2.499</w:t>
      </w:r>
      <w:r w:rsidR="001B31D4">
        <w:rPr>
          <w:rFonts w:ascii="Times New Roman" w:eastAsia="Times New Roman" w:hAnsi="Times New Roman" w:cs="Times New Roman"/>
          <w:color w:val="000000"/>
          <w:sz w:val="24"/>
          <w:szCs w:val="24"/>
          <w:lang w:eastAsia="id-ID"/>
        </w:rPr>
        <w:t xml:space="preserve"> Miliar diikuti</w:t>
      </w:r>
      <w:r w:rsidR="009C7D4F">
        <w:rPr>
          <w:rFonts w:ascii="Times New Roman" w:eastAsia="Times New Roman" w:hAnsi="Times New Roman" w:cs="Times New Roman"/>
          <w:color w:val="000000"/>
          <w:sz w:val="24"/>
          <w:szCs w:val="24"/>
          <w:lang w:eastAsia="id-ID"/>
        </w:rPr>
        <w:t xml:space="preserve"> dengan presentase </w:t>
      </w:r>
      <w:r w:rsidR="001B31D4">
        <w:rPr>
          <w:rFonts w:ascii="Times New Roman" w:eastAsia="Times New Roman" w:hAnsi="Times New Roman" w:cs="Times New Roman"/>
          <w:color w:val="000000"/>
          <w:sz w:val="24"/>
          <w:szCs w:val="24"/>
          <w:lang w:eastAsia="id-ID"/>
        </w:rPr>
        <w:t xml:space="preserve">yang mengalami penurunan </w:t>
      </w:r>
      <w:r w:rsidR="001B31D4">
        <w:rPr>
          <w:rFonts w:ascii="Times New Roman" w:hAnsi="Times New Roman" w:cs="Times New Roman"/>
          <w:sz w:val="24"/>
          <w:szCs w:val="24"/>
        </w:rPr>
        <w:t xml:space="preserve"> menjadi</w:t>
      </w:r>
      <w:r w:rsidR="00CB325C">
        <w:rPr>
          <w:rFonts w:ascii="Times New Roman" w:hAnsi="Times New Roman" w:cs="Times New Roman"/>
          <w:sz w:val="24"/>
          <w:szCs w:val="24"/>
        </w:rPr>
        <w:t>(</w:t>
      </w:r>
      <w:r w:rsidRPr="00253B8A">
        <w:rPr>
          <w:rFonts w:ascii="Times New Roman" w:hAnsi="Times New Roman" w:cs="Times New Roman"/>
          <w:sz w:val="24"/>
          <w:szCs w:val="24"/>
        </w:rPr>
        <w:t>32,1%</w:t>
      </w:r>
      <w:r w:rsidR="00CB325C">
        <w:rPr>
          <w:rFonts w:ascii="Times New Roman" w:hAnsi="Times New Roman" w:cs="Times New Roman"/>
          <w:sz w:val="24"/>
          <w:szCs w:val="24"/>
        </w:rPr>
        <w:t>)</w:t>
      </w:r>
      <w:r w:rsidR="009C7D4F">
        <w:rPr>
          <w:rFonts w:ascii="Times New Roman" w:hAnsi="Times New Roman" w:cs="Times New Roman"/>
          <w:sz w:val="24"/>
          <w:szCs w:val="24"/>
        </w:rPr>
        <w:t xml:space="preserve">. Pada tahun 2009 </w:t>
      </w:r>
      <w:r w:rsidR="001B31D4">
        <w:rPr>
          <w:rFonts w:ascii="Times New Roman" w:hAnsi="Times New Roman" w:cs="Times New Roman"/>
          <w:sz w:val="24"/>
          <w:szCs w:val="24"/>
        </w:rPr>
        <w:t>kredit properti mengalami kenaikan menjadi Rp</w:t>
      </w:r>
      <w:r w:rsidR="00E84931">
        <w:rPr>
          <w:rFonts w:ascii="Times New Roman" w:hAnsi="Times New Roman" w:cs="Times New Roman"/>
          <w:sz w:val="24"/>
          <w:szCs w:val="24"/>
        </w:rPr>
        <w:t xml:space="preserve"> </w:t>
      </w:r>
      <w:r w:rsidR="001B31D4" w:rsidRPr="00DE757B">
        <w:rPr>
          <w:rFonts w:ascii="Times New Roman" w:eastAsia="Times New Roman" w:hAnsi="Times New Roman" w:cs="Times New Roman"/>
          <w:color w:val="000000"/>
          <w:sz w:val="24"/>
          <w:szCs w:val="24"/>
          <w:lang w:eastAsia="id-ID"/>
        </w:rPr>
        <w:t>2.833</w:t>
      </w:r>
      <w:r w:rsidR="001B31D4">
        <w:rPr>
          <w:rFonts w:ascii="Times New Roman" w:eastAsia="Times New Roman" w:hAnsi="Times New Roman" w:cs="Times New Roman"/>
          <w:color w:val="000000"/>
          <w:sz w:val="24"/>
          <w:szCs w:val="24"/>
          <w:lang w:eastAsia="id-ID"/>
        </w:rPr>
        <w:t xml:space="preserve"> Miliar tetapi presentase </w:t>
      </w:r>
      <w:r w:rsidR="009C7D4F">
        <w:rPr>
          <w:rFonts w:ascii="Times New Roman" w:hAnsi="Times New Roman" w:cs="Times New Roman"/>
          <w:sz w:val="24"/>
          <w:szCs w:val="24"/>
        </w:rPr>
        <w:t xml:space="preserve">kredit proprti </w:t>
      </w:r>
      <w:r w:rsidR="001B31D4">
        <w:rPr>
          <w:rFonts w:ascii="Times New Roman" w:hAnsi="Times New Roman" w:cs="Times New Roman"/>
          <w:sz w:val="24"/>
          <w:szCs w:val="24"/>
        </w:rPr>
        <w:t xml:space="preserve">mengalami penurunan </w:t>
      </w:r>
      <w:r w:rsidR="00CB325C">
        <w:rPr>
          <w:rFonts w:ascii="Times New Roman" w:hAnsi="Times New Roman" w:cs="Times New Roman"/>
          <w:sz w:val="24"/>
          <w:szCs w:val="24"/>
        </w:rPr>
        <w:t>(</w:t>
      </w:r>
      <w:r w:rsidRPr="00253B8A">
        <w:rPr>
          <w:rFonts w:ascii="Times New Roman" w:hAnsi="Times New Roman" w:cs="Times New Roman"/>
          <w:sz w:val="24"/>
          <w:szCs w:val="24"/>
        </w:rPr>
        <w:t>27,54%</w:t>
      </w:r>
      <w:r w:rsidR="00CB325C">
        <w:rPr>
          <w:rFonts w:ascii="Times New Roman" w:hAnsi="Times New Roman" w:cs="Times New Roman"/>
          <w:sz w:val="24"/>
          <w:szCs w:val="24"/>
        </w:rPr>
        <w:t>)</w:t>
      </w:r>
      <w:r w:rsidRPr="00253B8A">
        <w:rPr>
          <w:rFonts w:ascii="Times New Roman" w:hAnsi="Times New Roman" w:cs="Times New Roman"/>
          <w:sz w:val="24"/>
          <w:szCs w:val="24"/>
        </w:rPr>
        <w:t>.</w:t>
      </w:r>
    </w:p>
    <w:p w:rsidR="00C84C9B" w:rsidRPr="00253B8A" w:rsidRDefault="009D0963" w:rsidP="00C84C9B">
      <w:pPr>
        <w:pStyle w:val="ListParagraph"/>
        <w:numPr>
          <w:ilvl w:val="0"/>
          <w:numId w:val="9"/>
        </w:numPr>
        <w:spacing w:after="0" w:line="480" w:lineRule="auto"/>
        <w:ind w:left="284" w:hanging="284"/>
        <w:jc w:val="both"/>
        <w:rPr>
          <w:rFonts w:ascii="Times New Roman" w:hAnsi="Times New Roman" w:cs="Times New Roman"/>
          <w:sz w:val="24"/>
          <w:szCs w:val="24"/>
        </w:rPr>
      </w:pPr>
      <w:r>
        <w:rPr>
          <w:rFonts w:ascii="Times New Roman" w:hAnsi="Times New Roman" w:cs="Times New Roman"/>
          <w:sz w:val="24"/>
          <w:szCs w:val="24"/>
        </w:rPr>
        <w:t>Pertumbuhan</w:t>
      </w:r>
      <w:r w:rsidR="00C84C9B" w:rsidRPr="00253B8A">
        <w:rPr>
          <w:rFonts w:ascii="Times New Roman" w:hAnsi="Times New Roman" w:cs="Times New Roman"/>
          <w:sz w:val="24"/>
          <w:szCs w:val="24"/>
        </w:rPr>
        <w:t xml:space="preserve"> kredit properti pada bank BTN tahun 2007 sebesar</w:t>
      </w:r>
      <w:r w:rsidR="00CB325C">
        <w:rPr>
          <w:rFonts w:ascii="Times New Roman" w:hAnsi="Times New Roman" w:cs="Times New Roman"/>
          <w:sz w:val="24"/>
          <w:szCs w:val="24"/>
        </w:rPr>
        <w:t xml:space="preserve"> Rp</w:t>
      </w:r>
      <w:r w:rsidR="00E84931">
        <w:rPr>
          <w:rFonts w:ascii="Times New Roman" w:hAnsi="Times New Roman" w:cs="Times New Roman"/>
          <w:sz w:val="24"/>
          <w:szCs w:val="24"/>
        </w:rPr>
        <w:t xml:space="preserve"> </w:t>
      </w:r>
      <w:r w:rsidR="00CB325C" w:rsidRPr="00E02341">
        <w:rPr>
          <w:rFonts w:ascii="Times New Roman" w:eastAsia="Times New Roman" w:hAnsi="Times New Roman" w:cs="Times New Roman"/>
          <w:color w:val="000000"/>
          <w:sz w:val="24"/>
          <w:szCs w:val="24"/>
          <w:lang w:eastAsia="id-ID"/>
        </w:rPr>
        <w:t>2.885</w:t>
      </w:r>
      <w:r w:rsidR="00CB325C">
        <w:rPr>
          <w:rFonts w:ascii="Times New Roman" w:hAnsi="Times New Roman" w:cs="Times New Roman"/>
          <w:sz w:val="24"/>
          <w:szCs w:val="24"/>
        </w:rPr>
        <w:t>Miliar dengan</w:t>
      </w:r>
      <w:r w:rsidR="009C7D4F">
        <w:rPr>
          <w:rFonts w:ascii="Times New Roman" w:hAnsi="Times New Roman" w:cs="Times New Roman"/>
          <w:sz w:val="24"/>
          <w:szCs w:val="24"/>
        </w:rPr>
        <w:t xml:space="preserve"> tingkat presentase</w:t>
      </w:r>
      <w:r w:rsidR="00CB325C">
        <w:rPr>
          <w:rFonts w:ascii="Times New Roman" w:hAnsi="Times New Roman" w:cs="Times New Roman"/>
          <w:sz w:val="24"/>
          <w:szCs w:val="24"/>
        </w:rPr>
        <w:t xml:space="preserve"> sebesar (</w:t>
      </w:r>
      <w:r w:rsidR="00C84C9B" w:rsidRPr="00253B8A">
        <w:rPr>
          <w:rFonts w:ascii="Times New Roman" w:hAnsi="Times New Roman" w:cs="Times New Roman"/>
          <w:sz w:val="24"/>
          <w:szCs w:val="24"/>
        </w:rPr>
        <w:t>63,49%</w:t>
      </w:r>
      <w:r w:rsidR="00CB325C">
        <w:rPr>
          <w:rFonts w:ascii="Times New Roman" w:hAnsi="Times New Roman" w:cs="Times New Roman"/>
          <w:sz w:val="24"/>
          <w:szCs w:val="24"/>
        </w:rPr>
        <w:t>). T</w:t>
      </w:r>
      <w:r w:rsidR="00C84C9B" w:rsidRPr="00253B8A">
        <w:rPr>
          <w:rFonts w:ascii="Times New Roman" w:hAnsi="Times New Roman" w:cs="Times New Roman"/>
          <w:sz w:val="24"/>
          <w:szCs w:val="24"/>
        </w:rPr>
        <w:t>ahun</w:t>
      </w:r>
      <w:r w:rsidR="009C7D4F">
        <w:rPr>
          <w:rFonts w:ascii="Times New Roman" w:hAnsi="Times New Roman" w:cs="Times New Roman"/>
          <w:sz w:val="24"/>
          <w:szCs w:val="24"/>
        </w:rPr>
        <w:t xml:space="preserve"> 2008 </w:t>
      </w:r>
      <w:r w:rsidR="00C84C9B" w:rsidRPr="00253B8A">
        <w:rPr>
          <w:rFonts w:ascii="Times New Roman" w:hAnsi="Times New Roman" w:cs="Times New Roman"/>
          <w:sz w:val="24"/>
          <w:szCs w:val="24"/>
        </w:rPr>
        <w:t>kredit properti</w:t>
      </w:r>
      <w:r w:rsidR="00CB325C">
        <w:rPr>
          <w:rFonts w:ascii="Times New Roman" w:hAnsi="Times New Roman" w:cs="Times New Roman"/>
          <w:sz w:val="24"/>
          <w:szCs w:val="24"/>
        </w:rPr>
        <w:t xml:space="preserve"> di bank BTN mengalami peningkatan sebesar Rp</w:t>
      </w:r>
      <w:r w:rsidR="00E84931">
        <w:rPr>
          <w:rFonts w:ascii="Times New Roman" w:hAnsi="Times New Roman" w:cs="Times New Roman"/>
          <w:sz w:val="24"/>
          <w:szCs w:val="24"/>
        </w:rPr>
        <w:t xml:space="preserve"> </w:t>
      </w:r>
      <w:r w:rsidR="00CB325C" w:rsidRPr="00E02341">
        <w:rPr>
          <w:rFonts w:ascii="Times New Roman" w:eastAsia="Times New Roman" w:hAnsi="Times New Roman" w:cs="Times New Roman"/>
          <w:color w:val="000000"/>
          <w:sz w:val="24"/>
          <w:szCs w:val="24"/>
          <w:lang w:eastAsia="id-ID"/>
        </w:rPr>
        <w:t>3.529</w:t>
      </w:r>
      <w:r w:rsidR="00EE699D">
        <w:rPr>
          <w:rFonts w:ascii="Times New Roman" w:eastAsia="Times New Roman" w:hAnsi="Times New Roman" w:cs="Times New Roman"/>
          <w:color w:val="000000"/>
          <w:sz w:val="24"/>
          <w:szCs w:val="24"/>
          <w:lang w:eastAsia="id-ID"/>
        </w:rPr>
        <w:t xml:space="preserve"> Miliar</w:t>
      </w:r>
      <w:r w:rsidR="009C7D4F">
        <w:rPr>
          <w:rFonts w:ascii="Times New Roman" w:eastAsia="Times New Roman" w:hAnsi="Times New Roman" w:cs="Times New Roman"/>
          <w:color w:val="000000"/>
          <w:sz w:val="24"/>
          <w:szCs w:val="24"/>
          <w:lang w:eastAsia="id-ID"/>
        </w:rPr>
        <w:t xml:space="preserve"> tetapi presentase kredit properti mengalai penuru</w:t>
      </w:r>
      <w:r w:rsidR="00CB325C">
        <w:rPr>
          <w:rFonts w:ascii="Times New Roman" w:eastAsia="Times New Roman" w:hAnsi="Times New Roman" w:cs="Times New Roman"/>
          <w:color w:val="000000"/>
          <w:sz w:val="24"/>
          <w:szCs w:val="24"/>
          <w:lang w:eastAsia="id-ID"/>
        </w:rPr>
        <w:t xml:space="preserve">nan </w:t>
      </w:r>
      <w:r w:rsidR="00C84C9B" w:rsidRPr="00253B8A">
        <w:rPr>
          <w:rFonts w:ascii="Times New Roman" w:hAnsi="Times New Roman" w:cs="Times New Roman"/>
          <w:sz w:val="24"/>
          <w:szCs w:val="24"/>
        </w:rPr>
        <w:t xml:space="preserve">menjadi </w:t>
      </w:r>
      <w:r w:rsidR="00CB325C">
        <w:rPr>
          <w:rFonts w:ascii="Times New Roman" w:hAnsi="Times New Roman" w:cs="Times New Roman"/>
          <w:sz w:val="24"/>
          <w:szCs w:val="24"/>
        </w:rPr>
        <w:t>(47,5</w:t>
      </w:r>
      <w:r w:rsidR="00C84C9B" w:rsidRPr="00253B8A">
        <w:rPr>
          <w:rFonts w:ascii="Times New Roman" w:hAnsi="Times New Roman" w:cs="Times New Roman"/>
          <w:sz w:val="24"/>
          <w:szCs w:val="24"/>
        </w:rPr>
        <w:t>%</w:t>
      </w:r>
      <w:r w:rsidR="009C7D4F">
        <w:rPr>
          <w:rFonts w:ascii="Times New Roman" w:hAnsi="Times New Roman" w:cs="Times New Roman"/>
          <w:sz w:val="24"/>
          <w:szCs w:val="24"/>
        </w:rPr>
        <w:t xml:space="preserve">). Tahun 2009 </w:t>
      </w:r>
      <w:r w:rsidR="00DB5B34">
        <w:rPr>
          <w:rFonts w:ascii="Times New Roman" w:hAnsi="Times New Roman" w:cs="Times New Roman"/>
          <w:sz w:val="24"/>
          <w:szCs w:val="24"/>
        </w:rPr>
        <w:t xml:space="preserve">kredit properti di bank BTN </w:t>
      </w:r>
      <w:r w:rsidR="00C84C9B" w:rsidRPr="00253B8A">
        <w:rPr>
          <w:rFonts w:ascii="Times New Roman" w:hAnsi="Times New Roman" w:cs="Times New Roman"/>
          <w:sz w:val="24"/>
          <w:szCs w:val="24"/>
        </w:rPr>
        <w:t xml:space="preserve"> mengalami penurunan</w:t>
      </w:r>
      <w:r>
        <w:rPr>
          <w:rFonts w:ascii="Times New Roman" w:hAnsi="Times New Roman" w:cs="Times New Roman"/>
          <w:sz w:val="24"/>
          <w:szCs w:val="24"/>
        </w:rPr>
        <w:t xml:space="preserve"> </w:t>
      </w:r>
      <w:r w:rsidR="00DB5B34">
        <w:rPr>
          <w:rFonts w:ascii="Times New Roman" w:hAnsi="Times New Roman" w:cs="Times New Roman"/>
          <w:sz w:val="24"/>
          <w:szCs w:val="24"/>
        </w:rPr>
        <w:t>menjadi Rp</w:t>
      </w:r>
      <w:r w:rsidR="00E84931">
        <w:rPr>
          <w:rFonts w:ascii="Times New Roman" w:hAnsi="Times New Roman" w:cs="Times New Roman"/>
          <w:sz w:val="24"/>
          <w:szCs w:val="24"/>
        </w:rPr>
        <w:t xml:space="preserve"> </w:t>
      </w:r>
      <w:r w:rsidR="00DB5B34" w:rsidRPr="00E02341">
        <w:rPr>
          <w:rFonts w:ascii="Times New Roman" w:eastAsia="Times New Roman" w:hAnsi="Times New Roman" w:cs="Times New Roman"/>
          <w:color w:val="000000"/>
          <w:sz w:val="24"/>
          <w:szCs w:val="24"/>
          <w:lang w:eastAsia="id-ID"/>
        </w:rPr>
        <w:t>1.703</w:t>
      </w:r>
      <w:r w:rsidR="00DB5B34">
        <w:rPr>
          <w:rFonts w:ascii="Times New Roman" w:eastAsia="Times New Roman" w:hAnsi="Times New Roman" w:cs="Times New Roman"/>
          <w:color w:val="000000"/>
          <w:sz w:val="24"/>
          <w:szCs w:val="24"/>
          <w:lang w:eastAsia="id-ID"/>
        </w:rPr>
        <w:t xml:space="preserve"> Mil</w:t>
      </w:r>
      <w:r w:rsidR="009C7D4F">
        <w:rPr>
          <w:rFonts w:ascii="Times New Roman" w:eastAsia="Times New Roman" w:hAnsi="Times New Roman" w:cs="Times New Roman"/>
          <w:color w:val="000000"/>
          <w:sz w:val="24"/>
          <w:szCs w:val="24"/>
          <w:lang w:eastAsia="id-ID"/>
        </w:rPr>
        <w:t xml:space="preserve">iar dan presentase kredit properti </w:t>
      </w:r>
      <w:r w:rsidR="00DB5B34">
        <w:rPr>
          <w:rFonts w:ascii="Times New Roman" w:eastAsia="Times New Roman" w:hAnsi="Times New Roman" w:cs="Times New Roman"/>
          <w:color w:val="000000"/>
          <w:sz w:val="24"/>
          <w:szCs w:val="24"/>
          <w:lang w:eastAsia="id-ID"/>
        </w:rPr>
        <w:t xml:space="preserve">juga mengalami penurunan </w:t>
      </w:r>
      <w:r w:rsidR="00C84C9B" w:rsidRPr="00253B8A">
        <w:rPr>
          <w:rFonts w:ascii="Times New Roman" w:hAnsi="Times New Roman" w:cs="Times New Roman"/>
          <w:sz w:val="24"/>
          <w:szCs w:val="24"/>
        </w:rPr>
        <w:t xml:space="preserve">menjadi </w:t>
      </w:r>
      <w:r w:rsidR="00DB5B34">
        <w:rPr>
          <w:rFonts w:ascii="Times New Roman" w:hAnsi="Times New Roman" w:cs="Times New Roman"/>
          <w:sz w:val="24"/>
          <w:szCs w:val="24"/>
        </w:rPr>
        <w:t>(</w:t>
      </w:r>
      <w:r w:rsidR="00C84C9B" w:rsidRPr="00253B8A">
        <w:rPr>
          <w:rFonts w:ascii="Times New Roman" w:hAnsi="Times New Roman" w:cs="Times New Roman"/>
          <w:sz w:val="24"/>
          <w:szCs w:val="24"/>
        </w:rPr>
        <w:t>15,54%</w:t>
      </w:r>
      <w:r w:rsidR="00DB5B34">
        <w:rPr>
          <w:rFonts w:ascii="Times New Roman" w:hAnsi="Times New Roman" w:cs="Times New Roman"/>
          <w:sz w:val="24"/>
          <w:szCs w:val="24"/>
        </w:rPr>
        <w:t>)</w:t>
      </w:r>
      <w:r w:rsidR="00C84C9B" w:rsidRPr="00253B8A">
        <w:rPr>
          <w:rFonts w:ascii="Times New Roman" w:hAnsi="Times New Roman" w:cs="Times New Roman"/>
          <w:sz w:val="24"/>
          <w:szCs w:val="24"/>
        </w:rPr>
        <w:t>.</w:t>
      </w:r>
    </w:p>
    <w:p w:rsidR="00C84C9B" w:rsidRPr="00253B8A" w:rsidRDefault="009D0963" w:rsidP="00C84C9B">
      <w:pPr>
        <w:pStyle w:val="ListParagraph"/>
        <w:numPr>
          <w:ilvl w:val="0"/>
          <w:numId w:val="9"/>
        </w:numPr>
        <w:spacing w:after="0" w:line="480" w:lineRule="auto"/>
        <w:ind w:left="284" w:hanging="284"/>
        <w:jc w:val="both"/>
        <w:rPr>
          <w:rFonts w:ascii="Times New Roman" w:hAnsi="Times New Roman" w:cs="Times New Roman"/>
          <w:sz w:val="24"/>
          <w:szCs w:val="24"/>
        </w:rPr>
      </w:pPr>
      <w:r>
        <w:rPr>
          <w:rFonts w:ascii="Times New Roman" w:hAnsi="Times New Roman" w:cs="Times New Roman"/>
          <w:sz w:val="24"/>
          <w:szCs w:val="24"/>
        </w:rPr>
        <w:t>Pertumbuhan</w:t>
      </w:r>
      <w:r w:rsidR="00C84C9B" w:rsidRPr="00253B8A">
        <w:rPr>
          <w:rFonts w:ascii="Times New Roman" w:hAnsi="Times New Roman" w:cs="Times New Roman"/>
          <w:sz w:val="24"/>
          <w:szCs w:val="24"/>
        </w:rPr>
        <w:t xml:space="preserve"> kredit properti pada bank Mandiri tahun 2007 sebesar </w:t>
      </w:r>
      <w:r w:rsidR="00DB5B34">
        <w:rPr>
          <w:rFonts w:ascii="Times New Roman" w:hAnsi="Times New Roman" w:cs="Times New Roman"/>
          <w:sz w:val="24"/>
          <w:szCs w:val="24"/>
        </w:rPr>
        <w:t>Rp</w:t>
      </w:r>
      <w:r w:rsidR="00E84931">
        <w:rPr>
          <w:rFonts w:ascii="Times New Roman" w:hAnsi="Times New Roman" w:cs="Times New Roman"/>
          <w:sz w:val="24"/>
          <w:szCs w:val="24"/>
        </w:rPr>
        <w:t xml:space="preserve"> </w:t>
      </w:r>
      <w:r w:rsidR="00DB5B34" w:rsidRPr="00E02341">
        <w:rPr>
          <w:rFonts w:ascii="Times New Roman" w:eastAsia="Times New Roman" w:hAnsi="Times New Roman" w:cs="Times New Roman"/>
          <w:color w:val="000000"/>
          <w:sz w:val="24"/>
          <w:szCs w:val="24"/>
          <w:lang w:eastAsia="id-ID"/>
        </w:rPr>
        <w:t>1.543</w:t>
      </w:r>
      <w:r w:rsidR="00EE699D">
        <w:rPr>
          <w:rFonts w:ascii="Times New Roman" w:eastAsia="Times New Roman" w:hAnsi="Times New Roman" w:cs="Times New Roman"/>
          <w:color w:val="000000"/>
          <w:sz w:val="24"/>
          <w:szCs w:val="24"/>
          <w:lang w:eastAsia="id-ID"/>
        </w:rPr>
        <w:t xml:space="preserve"> M</w:t>
      </w:r>
      <w:r w:rsidR="00DB5B34">
        <w:rPr>
          <w:rFonts w:ascii="Times New Roman" w:eastAsia="Times New Roman" w:hAnsi="Times New Roman" w:cs="Times New Roman"/>
          <w:color w:val="000000"/>
          <w:sz w:val="24"/>
          <w:szCs w:val="24"/>
          <w:lang w:eastAsia="id-ID"/>
        </w:rPr>
        <w:t>il</w:t>
      </w:r>
      <w:r w:rsidR="009C7D4F">
        <w:rPr>
          <w:rFonts w:ascii="Times New Roman" w:eastAsia="Times New Roman" w:hAnsi="Times New Roman" w:cs="Times New Roman"/>
          <w:color w:val="000000"/>
          <w:sz w:val="24"/>
          <w:szCs w:val="24"/>
          <w:lang w:eastAsia="id-ID"/>
        </w:rPr>
        <w:t xml:space="preserve">iar dan presentase kredit properti </w:t>
      </w:r>
      <w:r w:rsidR="00DB5B34">
        <w:rPr>
          <w:rFonts w:ascii="Times New Roman" w:eastAsia="Times New Roman" w:hAnsi="Times New Roman" w:cs="Times New Roman"/>
          <w:color w:val="000000"/>
          <w:sz w:val="24"/>
          <w:szCs w:val="24"/>
          <w:lang w:eastAsia="id-ID"/>
        </w:rPr>
        <w:t>sebesar (</w:t>
      </w:r>
      <w:r w:rsidR="00C84C9B" w:rsidRPr="00253B8A">
        <w:rPr>
          <w:rFonts w:ascii="Times New Roman" w:hAnsi="Times New Roman" w:cs="Times New Roman"/>
          <w:sz w:val="24"/>
          <w:szCs w:val="24"/>
        </w:rPr>
        <w:t>21,2%</w:t>
      </w:r>
      <w:r w:rsidR="009C7D4F">
        <w:rPr>
          <w:rFonts w:ascii="Times New Roman" w:hAnsi="Times New Roman" w:cs="Times New Roman"/>
          <w:sz w:val="24"/>
          <w:szCs w:val="24"/>
        </w:rPr>
        <w:t>). Pada tahun 2008</w:t>
      </w:r>
      <w:r w:rsidR="00C84C9B" w:rsidRPr="00253B8A">
        <w:rPr>
          <w:rFonts w:ascii="Times New Roman" w:hAnsi="Times New Roman" w:cs="Times New Roman"/>
          <w:sz w:val="24"/>
          <w:szCs w:val="24"/>
        </w:rPr>
        <w:t xml:space="preserve"> kredit properti di bank Mandiri mengalami kenaikan menjadi </w:t>
      </w:r>
      <w:r w:rsidR="00DB5B34">
        <w:rPr>
          <w:rFonts w:ascii="Times New Roman" w:hAnsi="Times New Roman" w:cs="Times New Roman"/>
          <w:sz w:val="24"/>
          <w:szCs w:val="24"/>
        </w:rPr>
        <w:t>Rp</w:t>
      </w:r>
      <w:r w:rsidR="00E84931">
        <w:rPr>
          <w:rFonts w:ascii="Times New Roman" w:hAnsi="Times New Roman" w:cs="Times New Roman"/>
          <w:sz w:val="24"/>
          <w:szCs w:val="24"/>
        </w:rPr>
        <w:t xml:space="preserve"> </w:t>
      </w:r>
      <w:r w:rsidR="00DB5B34" w:rsidRPr="00E02341">
        <w:rPr>
          <w:rFonts w:ascii="Times New Roman" w:eastAsia="Times New Roman" w:hAnsi="Times New Roman" w:cs="Times New Roman"/>
          <w:color w:val="000000"/>
          <w:sz w:val="24"/>
          <w:szCs w:val="24"/>
          <w:lang w:eastAsia="id-ID"/>
        </w:rPr>
        <w:t>2.95</w:t>
      </w:r>
      <w:r w:rsidR="000C6048">
        <w:rPr>
          <w:rFonts w:ascii="Times New Roman" w:hAnsi="Times New Roman" w:cs="Times New Roman"/>
          <w:sz w:val="24"/>
          <w:szCs w:val="24"/>
        </w:rPr>
        <w:t>3 Miliar</w:t>
      </w:r>
      <w:r w:rsidR="00E84931">
        <w:rPr>
          <w:rFonts w:ascii="Times New Roman" w:hAnsi="Times New Roman" w:cs="Times New Roman"/>
          <w:sz w:val="24"/>
          <w:szCs w:val="24"/>
        </w:rPr>
        <w:t xml:space="preserve"> </w:t>
      </w:r>
      <w:r w:rsidR="009C7D4F">
        <w:rPr>
          <w:rFonts w:ascii="Times New Roman" w:hAnsi="Times New Roman" w:cs="Times New Roman"/>
          <w:sz w:val="24"/>
          <w:szCs w:val="24"/>
        </w:rPr>
        <w:t xml:space="preserve">dari tahun sebelumnya </w:t>
      </w:r>
      <w:r w:rsidR="00DB5B34">
        <w:rPr>
          <w:rFonts w:ascii="Times New Roman" w:hAnsi="Times New Roman" w:cs="Times New Roman"/>
          <w:sz w:val="24"/>
          <w:szCs w:val="24"/>
        </w:rPr>
        <w:t>diikuti dengan presen</w:t>
      </w:r>
      <w:r w:rsidR="009C7D4F">
        <w:rPr>
          <w:rFonts w:ascii="Times New Roman" w:hAnsi="Times New Roman" w:cs="Times New Roman"/>
          <w:sz w:val="24"/>
          <w:szCs w:val="24"/>
        </w:rPr>
        <w:t xml:space="preserve">tase </w:t>
      </w:r>
      <w:r w:rsidR="000C6048">
        <w:rPr>
          <w:rFonts w:ascii="Times New Roman" w:hAnsi="Times New Roman" w:cs="Times New Roman"/>
          <w:sz w:val="24"/>
          <w:szCs w:val="24"/>
        </w:rPr>
        <w:t>yang mengalami kenaikan pula (</w:t>
      </w:r>
      <w:r w:rsidR="000C6048" w:rsidRPr="009D7BAE">
        <w:rPr>
          <w:rFonts w:ascii="Times New Roman" w:eastAsia="Times New Roman" w:hAnsi="Times New Roman" w:cs="Times New Roman"/>
          <w:color w:val="000000"/>
          <w:sz w:val="24"/>
          <w:szCs w:val="24"/>
          <w:lang w:eastAsia="id-ID"/>
        </w:rPr>
        <w:t>33,5</w:t>
      </w:r>
      <w:r w:rsidR="000C6048">
        <w:rPr>
          <w:rFonts w:ascii="Times New Roman" w:eastAsia="Times New Roman" w:hAnsi="Times New Roman" w:cs="Times New Roman"/>
          <w:color w:val="000000"/>
          <w:sz w:val="24"/>
          <w:szCs w:val="24"/>
          <w:lang w:eastAsia="id-ID"/>
        </w:rPr>
        <w:t>%)</w:t>
      </w:r>
      <w:r w:rsidR="00C84C9B" w:rsidRPr="00253B8A">
        <w:rPr>
          <w:rFonts w:ascii="Times New Roman" w:hAnsi="Times New Roman" w:cs="Times New Roman"/>
          <w:sz w:val="24"/>
          <w:szCs w:val="24"/>
        </w:rPr>
        <w:t>. Tetapi pada tahun berikutnya 2009 bank Mandiri</w:t>
      </w:r>
      <w:r w:rsidR="000C6048">
        <w:rPr>
          <w:rFonts w:ascii="Times New Roman" w:hAnsi="Times New Roman" w:cs="Times New Roman"/>
          <w:sz w:val="24"/>
          <w:szCs w:val="24"/>
        </w:rPr>
        <w:t xml:space="preserve"> m</w:t>
      </w:r>
      <w:r w:rsidR="009C7D4F">
        <w:rPr>
          <w:rFonts w:ascii="Times New Roman" w:hAnsi="Times New Roman" w:cs="Times New Roman"/>
          <w:sz w:val="24"/>
          <w:szCs w:val="24"/>
        </w:rPr>
        <w:t xml:space="preserve">engalami penurunan </w:t>
      </w:r>
      <w:r w:rsidR="000C6048">
        <w:rPr>
          <w:rFonts w:ascii="Times New Roman" w:hAnsi="Times New Roman" w:cs="Times New Roman"/>
          <w:sz w:val="24"/>
          <w:szCs w:val="24"/>
        </w:rPr>
        <w:t>kredit properti</w:t>
      </w:r>
      <w:r w:rsidR="003D56F3">
        <w:rPr>
          <w:rFonts w:ascii="Times New Roman" w:hAnsi="Times New Roman" w:cs="Times New Roman"/>
          <w:sz w:val="24"/>
          <w:szCs w:val="24"/>
        </w:rPr>
        <w:t>ny</w:t>
      </w:r>
      <w:r w:rsidR="000C6048">
        <w:rPr>
          <w:rFonts w:ascii="Times New Roman" w:hAnsi="Times New Roman" w:cs="Times New Roman"/>
          <w:sz w:val="24"/>
          <w:szCs w:val="24"/>
        </w:rPr>
        <w:t xml:space="preserve"> di ba</w:t>
      </w:r>
      <w:r w:rsidR="009C7D4F">
        <w:rPr>
          <w:rFonts w:ascii="Times New Roman" w:hAnsi="Times New Roman" w:cs="Times New Roman"/>
          <w:sz w:val="24"/>
          <w:szCs w:val="24"/>
        </w:rPr>
        <w:t xml:space="preserve">ndingkan tahun 2008 yang sebelumnya </w:t>
      </w:r>
      <w:r w:rsidR="000C6048">
        <w:rPr>
          <w:rFonts w:ascii="Times New Roman" w:hAnsi="Times New Roman" w:cs="Times New Roman"/>
          <w:sz w:val="24"/>
          <w:szCs w:val="24"/>
        </w:rPr>
        <w:t>Rp</w:t>
      </w:r>
      <w:r w:rsidR="00E84931">
        <w:rPr>
          <w:rFonts w:ascii="Times New Roman" w:hAnsi="Times New Roman" w:cs="Times New Roman"/>
          <w:sz w:val="24"/>
          <w:szCs w:val="24"/>
        </w:rPr>
        <w:t xml:space="preserve"> </w:t>
      </w:r>
      <w:r w:rsidR="000C6048" w:rsidRPr="00E02341">
        <w:rPr>
          <w:rFonts w:ascii="Times New Roman" w:eastAsia="Times New Roman" w:hAnsi="Times New Roman" w:cs="Times New Roman"/>
          <w:color w:val="000000"/>
          <w:sz w:val="24"/>
          <w:szCs w:val="24"/>
          <w:lang w:eastAsia="id-ID"/>
        </w:rPr>
        <w:t>2.95</w:t>
      </w:r>
      <w:r w:rsidR="000C6048">
        <w:rPr>
          <w:rFonts w:ascii="Times New Roman" w:hAnsi="Times New Roman" w:cs="Times New Roman"/>
          <w:sz w:val="24"/>
          <w:szCs w:val="24"/>
        </w:rPr>
        <w:t xml:space="preserve">3 </w:t>
      </w:r>
      <w:r w:rsidR="00EE699D">
        <w:rPr>
          <w:rFonts w:ascii="Times New Roman" w:hAnsi="Times New Roman" w:cs="Times New Roman"/>
          <w:sz w:val="24"/>
          <w:szCs w:val="24"/>
        </w:rPr>
        <w:t xml:space="preserve">Miliar </w:t>
      </w:r>
      <w:r w:rsidR="000C6048">
        <w:rPr>
          <w:rFonts w:ascii="Times New Roman" w:hAnsi="Times New Roman" w:cs="Times New Roman"/>
          <w:sz w:val="24"/>
          <w:szCs w:val="24"/>
        </w:rPr>
        <w:t>menjadi Rp</w:t>
      </w:r>
      <w:r w:rsidR="00E84931">
        <w:rPr>
          <w:rFonts w:ascii="Times New Roman" w:hAnsi="Times New Roman" w:cs="Times New Roman"/>
          <w:sz w:val="24"/>
          <w:szCs w:val="24"/>
        </w:rPr>
        <w:t xml:space="preserve"> </w:t>
      </w:r>
      <w:r w:rsidR="000C6048" w:rsidRPr="00E02341">
        <w:rPr>
          <w:rFonts w:ascii="Times New Roman" w:eastAsia="Times New Roman" w:hAnsi="Times New Roman" w:cs="Times New Roman"/>
          <w:color w:val="000000"/>
          <w:sz w:val="24"/>
          <w:szCs w:val="24"/>
          <w:lang w:eastAsia="id-ID"/>
        </w:rPr>
        <w:t>1.997</w:t>
      </w:r>
      <w:r w:rsidR="00EE699D">
        <w:rPr>
          <w:rFonts w:ascii="Times New Roman" w:eastAsia="Times New Roman" w:hAnsi="Times New Roman" w:cs="Times New Roman"/>
          <w:color w:val="000000"/>
          <w:sz w:val="24"/>
          <w:szCs w:val="24"/>
          <w:lang w:eastAsia="id-ID"/>
        </w:rPr>
        <w:t xml:space="preserve"> Miliar</w:t>
      </w:r>
      <w:r>
        <w:rPr>
          <w:rFonts w:ascii="Times New Roman" w:eastAsia="Times New Roman" w:hAnsi="Times New Roman" w:cs="Times New Roman"/>
          <w:color w:val="000000"/>
          <w:sz w:val="24"/>
          <w:szCs w:val="24"/>
          <w:lang w:eastAsia="id-ID"/>
        </w:rPr>
        <w:t xml:space="preserve"> dan presentase pertumbuhan</w:t>
      </w:r>
      <w:r w:rsidR="000C6048">
        <w:rPr>
          <w:rFonts w:ascii="Times New Roman" w:eastAsia="Times New Roman" w:hAnsi="Times New Roman" w:cs="Times New Roman"/>
          <w:color w:val="000000"/>
          <w:sz w:val="24"/>
          <w:szCs w:val="24"/>
          <w:lang w:eastAsia="id-ID"/>
        </w:rPr>
        <w:t xml:space="preserve"> kredit properti mengalami penurunan menjadi (</w:t>
      </w:r>
      <w:r w:rsidR="000C6048" w:rsidRPr="009D7BAE">
        <w:rPr>
          <w:rFonts w:ascii="Times New Roman" w:eastAsia="Times New Roman" w:hAnsi="Times New Roman" w:cs="Times New Roman"/>
          <w:color w:val="000000"/>
          <w:sz w:val="24"/>
          <w:szCs w:val="24"/>
          <w:lang w:eastAsia="id-ID"/>
        </w:rPr>
        <w:t>16,96</w:t>
      </w:r>
      <w:r w:rsidR="000C6048">
        <w:rPr>
          <w:rFonts w:ascii="Times New Roman" w:eastAsia="Times New Roman" w:hAnsi="Times New Roman" w:cs="Times New Roman"/>
          <w:color w:val="000000"/>
          <w:sz w:val="24"/>
          <w:szCs w:val="24"/>
          <w:lang w:eastAsia="id-ID"/>
        </w:rPr>
        <w:t>%)</w:t>
      </w:r>
      <w:r w:rsidR="00C84C9B" w:rsidRPr="00253B8A">
        <w:rPr>
          <w:rFonts w:ascii="Times New Roman" w:hAnsi="Times New Roman" w:cs="Times New Roman"/>
          <w:sz w:val="24"/>
          <w:szCs w:val="24"/>
        </w:rPr>
        <w:t>.</w:t>
      </w:r>
    </w:p>
    <w:p w:rsidR="00EE699D" w:rsidRDefault="00EE699D" w:rsidP="00E160DF">
      <w:pPr>
        <w:spacing w:after="0" w:line="480" w:lineRule="auto"/>
        <w:ind w:left="284" w:hanging="284"/>
        <w:jc w:val="both"/>
        <w:rPr>
          <w:rFonts w:ascii="Times New Roman" w:hAnsi="Times New Roman" w:cs="Times New Roman"/>
          <w:sz w:val="24"/>
          <w:szCs w:val="24"/>
        </w:rPr>
      </w:pPr>
      <w:r>
        <w:rPr>
          <w:rFonts w:ascii="Times New Roman" w:hAnsi="Times New Roman" w:cs="Times New Roman"/>
          <w:sz w:val="24"/>
          <w:szCs w:val="24"/>
        </w:rPr>
        <w:lastRenderedPageBreak/>
        <w:t xml:space="preserve">4. </w:t>
      </w:r>
      <w:r w:rsidR="00C84C9B" w:rsidRPr="00EE699D">
        <w:rPr>
          <w:rFonts w:ascii="Times New Roman" w:hAnsi="Times New Roman" w:cs="Times New Roman"/>
          <w:sz w:val="24"/>
          <w:szCs w:val="24"/>
        </w:rPr>
        <w:t>Per</w:t>
      </w:r>
      <w:r w:rsidR="009D0963">
        <w:rPr>
          <w:rFonts w:ascii="Times New Roman" w:hAnsi="Times New Roman" w:cs="Times New Roman"/>
          <w:sz w:val="24"/>
          <w:szCs w:val="24"/>
        </w:rPr>
        <w:t>tumbuhan</w:t>
      </w:r>
      <w:r w:rsidR="00C84C9B" w:rsidRPr="00EE699D">
        <w:rPr>
          <w:rFonts w:ascii="Times New Roman" w:hAnsi="Times New Roman" w:cs="Times New Roman"/>
          <w:sz w:val="24"/>
          <w:szCs w:val="24"/>
        </w:rPr>
        <w:t xml:space="preserve"> kredit properti pada bank Panin tahun 2007 sebesar</w:t>
      </w:r>
      <w:r w:rsidR="00E84931">
        <w:rPr>
          <w:rFonts w:ascii="Times New Roman" w:hAnsi="Times New Roman" w:cs="Times New Roman"/>
          <w:sz w:val="24"/>
          <w:szCs w:val="24"/>
        </w:rPr>
        <w:t xml:space="preserve"> </w:t>
      </w:r>
      <w:r w:rsidR="000C6048" w:rsidRPr="00EE699D">
        <w:rPr>
          <w:rFonts w:ascii="Times New Roman" w:hAnsi="Times New Roman" w:cs="Times New Roman"/>
          <w:sz w:val="24"/>
          <w:szCs w:val="24"/>
        </w:rPr>
        <w:t>Rp</w:t>
      </w:r>
      <w:r w:rsidR="00E84931">
        <w:rPr>
          <w:rFonts w:ascii="Times New Roman" w:hAnsi="Times New Roman" w:cs="Times New Roman"/>
          <w:sz w:val="24"/>
          <w:szCs w:val="24"/>
        </w:rPr>
        <w:t xml:space="preserve"> </w:t>
      </w:r>
      <w:r w:rsidR="000C6048" w:rsidRPr="00EE699D">
        <w:rPr>
          <w:rFonts w:ascii="Times New Roman" w:eastAsia="Times New Roman" w:hAnsi="Times New Roman" w:cs="Times New Roman"/>
          <w:color w:val="000000"/>
          <w:sz w:val="24"/>
          <w:szCs w:val="24"/>
          <w:lang w:eastAsia="id-ID"/>
        </w:rPr>
        <w:t>2.13</w:t>
      </w:r>
      <w:r w:rsidR="00C84C9B" w:rsidRPr="00EE699D">
        <w:rPr>
          <w:rFonts w:ascii="Times New Roman" w:hAnsi="Times New Roman" w:cs="Times New Roman"/>
          <w:sz w:val="24"/>
          <w:szCs w:val="24"/>
        </w:rPr>
        <w:t>6</w:t>
      </w:r>
      <w:r w:rsidR="009D0963">
        <w:rPr>
          <w:rFonts w:ascii="Times New Roman" w:hAnsi="Times New Roman" w:cs="Times New Roman"/>
          <w:sz w:val="24"/>
          <w:szCs w:val="24"/>
        </w:rPr>
        <w:t xml:space="preserve"> dan presentase pertumbuhan</w:t>
      </w:r>
      <w:r w:rsidRPr="00EE699D">
        <w:rPr>
          <w:rFonts w:ascii="Times New Roman" w:hAnsi="Times New Roman" w:cs="Times New Roman"/>
          <w:sz w:val="24"/>
          <w:szCs w:val="24"/>
        </w:rPr>
        <w:t xml:space="preserve"> kredi properti sebesar (</w:t>
      </w:r>
      <w:r w:rsidR="00C84C9B" w:rsidRPr="00EE699D">
        <w:rPr>
          <w:rFonts w:ascii="Times New Roman" w:hAnsi="Times New Roman" w:cs="Times New Roman"/>
          <w:sz w:val="24"/>
          <w:szCs w:val="24"/>
        </w:rPr>
        <w:t>7,15%</w:t>
      </w:r>
      <w:r w:rsidR="009C7D4F">
        <w:rPr>
          <w:rFonts w:ascii="Times New Roman" w:hAnsi="Times New Roman" w:cs="Times New Roman"/>
          <w:sz w:val="24"/>
          <w:szCs w:val="24"/>
        </w:rPr>
        <w:t xml:space="preserve">). Pada tahun 2008 </w:t>
      </w:r>
      <w:r w:rsidR="00C84C9B" w:rsidRPr="00EE699D">
        <w:rPr>
          <w:rFonts w:ascii="Times New Roman" w:hAnsi="Times New Roman" w:cs="Times New Roman"/>
          <w:sz w:val="24"/>
          <w:szCs w:val="24"/>
        </w:rPr>
        <w:t xml:space="preserve">kredit properti di bank Panin mengalami penurunan menjadi </w:t>
      </w:r>
      <w:r w:rsidRPr="00EE699D">
        <w:rPr>
          <w:rFonts w:ascii="Times New Roman" w:eastAsia="Times New Roman" w:hAnsi="Times New Roman" w:cs="Times New Roman"/>
          <w:color w:val="000000"/>
          <w:sz w:val="24"/>
          <w:szCs w:val="24"/>
          <w:lang w:eastAsia="id-ID"/>
        </w:rPr>
        <w:t> Rp</w:t>
      </w:r>
      <w:r w:rsidR="00E84931">
        <w:rPr>
          <w:rFonts w:ascii="Times New Roman" w:eastAsia="Times New Roman" w:hAnsi="Times New Roman" w:cs="Times New Roman"/>
          <w:color w:val="000000"/>
          <w:sz w:val="24"/>
          <w:szCs w:val="24"/>
          <w:lang w:eastAsia="id-ID"/>
        </w:rPr>
        <w:t xml:space="preserve"> </w:t>
      </w:r>
      <w:r w:rsidRPr="00EE699D">
        <w:rPr>
          <w:rFonts w:ascii="Times New Roman" w:eastAsia="Times New Roman" w:hAnsi="Times New Roman" w:cs="Times New Roman"/>
          <w:color w:val="000000"/>
          <w:sz w:val="24"/>
          <w:szCs w:val="24"/>
          <w:lang w:eastAsia="id-ID"/>
        </w:rPr>
        <w:t>1.644 Miliar diiku</w:t>
      </w:r>
      <w:r w:rsidR="009C7D4F">
        <w:rPr>
          <w:rFonts w:ascii="Times New Roman" w:eastAsia="Times New Roman" w:hAnsi="Times New Roman" w:cs="Times New Roman"/>
          <w:color w:val="000000"/>
          <w:sz w:val="24"/>
          <w:szCs w:val="24"/>
          <w:lang w:eastAsia="id-ID"/>
        </w:rPr>
        <w:t xml:space="preserve">ti oleh presentase </w:t>
      </w:r>
      <w:r w:rsidRPr="00EE699D">
        <w:rPr>
          <w:rFonts w:ascii="Times New Roman" w:eastAsia="Times New Roman" w:hAnsi="Times New Roman" w:cs="Times New Roman"/>
          <w:color w:val="000000"/>
          <w:sz w:val="24"/>
          <w:szCs w:val="24"/>
          <w:lang w:eastAsia="id-ID"/>
        </w:rPr>
        <w:t>yang mengalami penurunan menjadi (</w:t>
      </w:r>
      <w:r w:rsidR="00C84C9B" w:rsidRPr="00EE699D">
        <w:rPr>
          <w:rFonts w:ascii="Times New Roman" w:hAnsi="Times New Roman" w:cs="Times New Roman"/>
          <w:sz w:val="24"/>
          <w:szCs w:val="24"/>
        </w:rPr>
        <w:t>30,98%</w:t>
      </w:r>
      <w:r w:rsidR="009C7D4F">
        <w:rPr>
          <w:rFonts w:ascii="Times New Roman" w:hAnsi="Times New Roman" w:cs="Times New Roman"/>
          <w:sz w:val="24"/>
          <w:szCs w:val="24"/>
        </w:rPr>
        <w:t xml:space="preserve">). Tahun 2009 </w:t>
      </w:r>
      <w:r w:rsidR="00C84C9B" w:rsidRPr="00EE699D">
        <w:rPr>
          <w:rFonts w:ascii="Times New Roman" w:hAnsi="Times New Roman" w:cs="Times New Roman"/>
          <w:sz w:val="24"/>
          <w:szCs w:val="24"/>
        </w:rPr>
        <w:t xml:space="preserve">kredit properti di bank Panin </w:t>
      </w:r>
      <w:r w:rsidRPr="00EE699D">
        <w:rPr>
          <w:rFonts w:ascii="Times New Roman" w:hAnsi="Times New Roman" w:cs="Times New Roman"/>
          <w:sz w:val="24"/>
          <w:szCs w:val="24"/>
        </w:rPr>
        <w:t xml:space="preserve">semakin menurun dari tahun ke tahun menjadi </w:t>
      </w:r>
      <w:r w:rsidRPr="00EE699D">
        <w:rPr>
          <w:rFonts w:ascii="Times New Roman" w:eastAsia="Times New Roman" w:hAnsi="Times New Roman" w:cs="Times New Roman"/>
          <w:color w:val="000000"/>
          <w:sz w:val="24"/>
          <w:szCs w:val="24"/>
          <w:lang w:eastAsia="id-ID"/>
        </w:rPr>
        <w:t> Rp</w:t>
      </w:r>
      <w:r w:rsidR="00E84931">
        <w:rPr>
          <w:rFonts w:ascii="Times New Roman" w:eastAsia="Times New Roman" w:hAnsi="Times New Roman" w:cs="Times New Roman"/>
          <w:color w:val="000000"/>
          <w:sz w:val="24"/>
          <w:szCs w:val="24"/>
          <w:lang w:eastAsia="id-ID"/>
        </w:rPr>
        <w:t xml:space="preserve"> </w:t>
      </w:r>
      <w:r w:rsidRPr="00EE699D">
        <w:rPr>
          <w:rFonts w:ascii="Times New Roman" w:eastAsia="Times New Roman" w:hAnsi="Times New Roman" w:cs="Times New Roman"/>
          <w:color w:val="000000"/>
          <w:sz w:val="24"/>
          <w:szCs w:val="24"/>
          <w:lang w:eastAsia="id-ID"/>
        </w:rPr>
        <w:t>1.107 Miliar dan ptresentase pemberian kredit juga mengalami penurunan manjadi (15,92</w:t>
      </w:r>
      <w:r>
        <w:rPr>
          <w:rFonts w:ascii="Times New Roman" w:eastAsia="Times New Roman" w:hAnsi="Times New Roman" w:cs="Times New Roman"/>
          <w:color w:val="000000"/>
          <w:sz w:val="24"/>
          <w:szCs w:val="24"/>
          <w:lang w:eastAsia="id-ID"/>
        </w:rPr>
        <w:t>%</w:t>
      </w:r>
      <w:r w:rsidRPr="00EE699D">
        <w:rPr>
          <w:rFonts w:ascii="Times New Roman" w:eastAsia="Times New Roman" w:hAnsi="Times New Roman" w:cs="Times New Roman"/>
          <w:color w:val="000000"/>
          <w:sz w:val="24"/>
          <w:szCs w:val="24"/>
          <w:lang w:eastAsia="id-ID"/>
        </w:rPr>
        <w:t>)</w:t>
      </w:r>
      <w:r w:rsidRPr="00EE699D">
        <w:rPr>
          <w:rFonts w:ascii="Times New Roman" w:hAnsi="Times New Roman" w:cs="Times New Roman"/>
          <w:sz w:val="24"/>
          <w:szCs w:val="24"/>
        </w:rPr>
        <w:t xml:space="preserve">. </w:t>
      </w:r>
    </w:p>
    <w:p w:rsidR="00EE699D" w:rsidRPr="00EE699D" w:rsidRDefault="00EE699D" w:rsidP="00EE699D">
      <w:pPr>
        <w:spacing w:after="0" w:line="480" w:lineRule="auto"/>
        <w:ind w:left="284" w:hanging="284"/>
        <w:jc w:val="both"/>
        <w:rPr>
          <w:rFonts w:ascii="Times New Roman" w:hAnsi="Times New Roman" w:cs="Times New Roman"/>
          <w:b/>
          <w:sz w:val="24"/>
          <w:szCs w:val="24"/>
        </w:rPr>
      </w:pPr>
    </w:p>
    <w:p w:rsidR="00C84C9B" w:rsidRDefault="0084558A" w:rsidP="00C84C9B">
      <w:pPr>
        <w:spacing w:after="0" w:line="480" w:lineRule="auto"/>
        <w:ind w:left="567" w:hanging="567"/>
        <w:jc w:val="both"/>
        <w:rPr>
          <w:rFonts w:ascii="Times New Roman" w:hAnsi="Times New Roman" w:cs="Times New Roman"/>
          <w:b/>
          <w:sz w:val="24"/>
          <w:szCs w:val="24"/>
        </w:rPr>
      </w:pPr>
      <w:r>
        <w:rPr>
          <w:rFonts w:ascii="Times New Roman" w:hAnsi="Times New Roman" w:cs="Times New Roman"/>
          <w:b/>
          <w:sz w:val="24"/>
          <w:szCs w:val="24"/>
        </w:rPr>
        <w:t>4.2.2 Pertumbuhan</w:t>
      </w:r>
      <w:r w:rsidR="00C84C9B">
        <w:rPr>
          <w:rFonts w:ascii="Times New Roman" w:hAnsi="Times New Roman" w:cs="Times New Roman"/>
          <w:b/>
          <w:sz w:val="24"/>
          <w:szCs w:val="24"/>
        </w:rPr>
        <w:t xml:space="preserve"> Kredit Properti Sesudah Penerapan </w:t>
      </w:r>
      <w:r w:rsidR="00C84C9B" w:rsidRPr="003C2698">
        <w:rPr>
          <w:rFonts w:ascii="Times New Roman" w:hAnsi="Times New Roman" w:cs="Times New Roman"/>
          <w:b/>
          <w:i/>
          <w:sz w:val="24"/>
          <w:szCs w:val="24"/>
        </w:rPr>
        <w:t>Loan to Value</w:t>
      </w:r>
      <w:r w:rsidR="00C84C9B">
        <w:rPr>
          <w:rFonts w:ascii="Times New Roman" w:hAnsi="Times New Roman" w:cs="Times New Roman"/>
          <w:b/>
          <w:sz w:val="24"/>
          <w:szCs w:val="24"/>
        </w:rPr>
        <w:t xml:space="preserve"> (LTV) Menurut Peraturan Bank Indonesia No. 11/25/PBI/2009</w:t>
      </w:r>
    </w:p>
    <w:p w:rsidR="00C84C9B" w:rsidRPr="00E33E1A" w:rsidRDefault="00C84C9B" w:rsidP="00C84C9B">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Data yang digunakan dalam penelitian berasal dari Laporan Tahunan Bank BCA, BTN, Mandiri, Panin bank sebagai sumber datanya. Nilai pertumbuhan kredit properti merupakan salah satu komponen dalam penyusunan penelitian. N</w:t>
      </w:r>
      <w:r w:rsidR="00D5066E">
        <w:rPr>
          <w:rFonts w:ascii="Times New Roman" w:hAnsi="Times New Roman" w:cs="Times New Roman"/>
          <w:sz w:val="24"/>
          <w:szCs w:val="24"/>
        </w:rPr>
        <w:t>ilai ini sendiri sebenarnya dis</w:t>
      </w:r>
      <w:r>
        <w:rPr>
          <w:rFonts w:ascii="Times New Roman" w:hAnsi="Times New Roman" w:cs="Times New Roman"/>
          <w:sz w:val="24"/>
          <w:szCs w:val="24"/>
        </w:rPr>
        <w:t>ajikan dalam dua bentuk yaitu total penyaluran kredit tiap tahunny</w:t>
      </w:r>
      <w:r w:rsidR="00B44FB9">
        <w:rPr>
          <w:rFonts w:ascii="Times New Roman" w:hAnsi="Times New Roman" w:cs="Times New Roman"/>
          <w:sz w:val="24"/>
          <w:szCs w:val="24"/>
        </w:rPr>
        <w:t>a</w:t>
      </w:r>
      <w:r w:rsidR="0084558A">
        <w:rPr>
          <w:rFonts w:ascii="Times New Roman" w:hAnsi="Times New Roman" w:cs="Times New Roman"/>
          <w:sz w:val="24"/>
          <w:szCs w:val="24"/>
        </w:rPr>
        <w:t xml:space="preserve"> dalam (Miliar) dan pertumbuhan</w:t>
      </w:r>
      <w:r>
        <w:rPr>
          <w:rFonts w:ascii="Times New Roman" w:hAnsi="Times New Roman" w:cs="Times New Roman"/>
          <w:sz w:val="24"/>
          <w:szCs w:val="24"/>
        </w:rPr>
        <w:t xml:space="preserve"> kredit tiap tahunnya dalam </w:t>
      </w:r>
      <w:r w:rsidR="00B44FB9">
        <w:rPr>
          <w:rFonts w:ascii="Times New Roman" w:hAnsi="Times New Roman" w:cs="Times New Roman"/>
          <w:sz w:val="24"/>
          <w:szCs w:val="24"/>
        </w:rPr>
        <w:t xml:space="preserve">bentuk Miliar (Rp) dan presentase </w:t>
      </w:r>
      <w:r>
        <w:rPr>
          <w:rFonts w:ascii="Times New Roman" w:hAnsi="Times New Roman" w:cs="Times New Roman"/>
          <w:sz w:val="24"/>
          <w:szCs w:val="24"/>
        </w:rPr>
        <w:t>(%).</w:t>
      </w:r>
    </w:p>
    <w:p w:rsidR="00C84C9B" w:rsidRDefault="00C84C9B" w:rsidP="00C84C9B">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Sesudah ada penerapan </w:t>
      </w:r>
      <w:r w:rsidRPr="00B83E5F">
        <w:rPr>
          <w:rFonts w:ascii="Times New Roman" w:hAnsi="Times New Roman" w:cs="Times New Roman"/>
          <w:i/>
          <w:sz w:val="24"/>
          <w:szCs w:val="24"/>
        </w:rPr>
        <w:t>Loan to Value</w:t>
      </w:r>
      <w:r>
        <w:rPr>
          <w:rFonts w:ascii="Times New Roman" w:hAnsi="Times New Roman" w:cs="Times New Roman"/>
          <w:sz w:val="24"/>
          <w:szCs w:val="24"/>
        </w:rPr>
        <w:t xml:space="preserve"> (LTV) menurut Peraturan Bank Indonesia No. 11/25/PBI/2009 Bank Indonesia menghar</w:t>
      </w:r>
      <w:r w:rsidR="00D5066E">
        <w:rPr>
          <w:rFonts w:ascii="Times New Roman" w:hAnsi="Times New Roman" w:cs="Times New Roman"/>
          <w:sz w:val="24"/>
          <w:szCs w:val="24"/>
        </w:rPr>
        <w:t>a</w:t>
      </w:r>
      <w:r>
        <w:rPr>
          <w:rFonts w:ascii="Times New Roman" w:hAnsi="Times New Roman" w:cs="Times New Roman"/>
          <w:sz w:val="24"/>
          <w:szCs w:val="24"/>
        </w:rPr>
        <w:t xml:space="preserve">pkan pertumbuhan kredit di sektor properti mengalami penurunan hal ini dilakukan agar kredit di sektor properti mengalami kesehatan. Penerapan </w:t>
      </w:r>
      <w:r w:rsidRPr="003C2877">
        <w:rPr>
          <w:rFonts w:ascii="Times New Roman" w:hAnsi="Times New Roman" w:cs="Times New Roman"/>
          <w:i/>
          <w:sz w:val="24"/>
          <w:szCs w:val="24"/>
        </w:rPr>
        <w:t>Loan to Value</w:t>
      </w:r>
      <w:r>
        <w:rPr>
          <w:rFonts w:ascii="Times New Roman" w:hAnsi="Times New Roman" w:cs="Times New Roman"/>
          <w:sz w:val="24"/>
          <w:szCs w:val="24"/>
        </w:rPr>
        <w:t xml:space="preserve"> (LTV) berdasarkan Peraturan Bank Indonesia di prediksikan akan berpengaruh terhadap kredit properti perbankan.</w:t>
      </w:r>
    </w:p>
    <w:p w:rsidR="00C84C9B" w:rsidRPr="00170D14" w:rsidRDefault="00D5066E" w:rsidP="00C84C9B">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lastRenderedPageBreak/>
        <w:t>Berikut ini 4.3 T</w:t>
      </w:r>
      <w:r w:rsidR="00C84C9B">
        <w:rPr>
          <w:rFonts w:ascii="Times New Roman" w:hAnsi="Times New Roman" w:cs="Times New Roman"/>
          <w:sz w:val="24"/>
          <w:szCs w:val="24"/>
        </w:rPr>
        <w:t>abel yang menyajikan data mengenai jumlah</w:t>
      </w:r>
      <w:r w:rsidR="00B44FB9">
        <w:rPr>
          <w:rFonts w:ascii="Times New Roman" w:hAnsi="Times New Roman" w:cs="Times New Roman"/>
          <w:sz w:val="24"/>
          <w:szCs w:val="24"/>
        </w:rPr>
        <w:t xml:space="preserve"> kredit properti dan perkembangan</w:t>
      </w:r>
      <w:r w:rsidR="00C84C9B">
        <w:rPr>
          <w:rFonts w:ascii="Times New Roman" w:hAnsi="Times New Roman" w:cs="Times New Roman"/>
          <w:sz w:val="24"/>
          <w:szCs w:val="24"/>
        </w:rPr>
        <w:t xml:space="preserve"> kredit properti setiap tahunnya sebelum ada penerapan </w:t>
      </w:r>
      <w:r w:rsidR="00C84C9B" w:rsidRPr="004E7654">
        <w:rPr>
          <w:rFonts w:ascii="Times New Roman" w:hAnsi="Times New Roman" w:cs="Times New Roman"/>
          <w:i/>
          <w:sz w:val="24"/>
          <w:szCs w:val="24"/>
        </w:rPr>
        <w:t>Loan to Value</w:t>
      </w:r>
      <w:r w:rsidR="00C84C9B">
        <w:rPr>
          <w:rFonts w:ascii="Times New Roman" w:hAnsi="Times New Roman" w:cs="Times New Roman"/>
          <w:sz w:val="24"/>
          <w:szCs w:val="24"/>
        </w:rPr>
        <w:t xml:space="preserve"> (LTV) menurut Peraturan Bank Indonesia No. 11/25/PBI/2009 :</w:t>
      </w:r>
    </w:p>
    <w:p w:rsidR="00E84931" w:rsidRDefault="00C84C9B" w:rsidP="00B86131">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Tabel 4.3</w:t>
      </w:r>
      <w:r w:rsidR="00B86131">
        <w:rPr>
          <w:rFonts w:ascii="Times New Roman" w:hAnsi="Times New Roman" w:cs="Times New Roman"/>
          <w:b/>
          <w:sz w:val="24"/>
          <w:szCs w:val="24"/>
        </w:rPr>
        <w:t xml:space="preserve"> </w:t>
      </w:r>
    </w:p>
    <w:p w:rsidR="00C84C9B" w:rsidRDefault="00E02341" w:rsidP="00B86131">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Perkembangan</w:t>
      </w:r>
      <w:r w:rsidR="00C84C9B">
        <w:rPr>
          <w:rFonts w:ascii="Times New Roman" w:hAnsi="Times New Roman" w:cs="Times New Roman"/>
          <w:b/>
          <w:sz w:val="24"/>
          <w:szCs w:val="24"/>
        </w:rPr>
        <w:t xml:space="preserve"> Kredit Properti Sesudah Penerapan  </w:t>
      </w:r>
      <w:r w:rsidR="00C84C9B" w:rsidRPr="00C31F20">
        <w:rPr>
          <w:rFonts w:ascii="Times New Roman" w:hAnsi="Times New Roman" w:cs="Times New Roman"/>
          <w:b/>
          <w:i/>
          <w:sz w:val="24"/>
          <w:szCs w:val="24"/>
        </w:rPr>
        <w:t>Loan to Value</w:t>
      </w:r>
      <w:r w:rsidR="00B86131">
        <w:rPr>
          <w:rFonts w:ascii="Times New Roman" w:hAnsi="Times New Roman" w:cs="Times New Roman"/>
          <w:b/>
          <w:sz w:val="24"/>
          <w:szCs w:val="24"/>
        </w:rPr>
        <w:t xml:space="preserve"> </w:t>
      </w:r>
      <w:r w:rsidR="00C84C9B">
        <w:rPr>
          <w:rFonts w:ascii="Times New Roman" w:hAnsi="Times New Roman" w:cs="Times New Roman"/>
          <w:b/>
          <w:sz w:val="24"/>
          <w:szCs w:val="24"/>
        </w:rPr>
        <w:t>(LTV) Periode 2010-2013</w:t>
      </w:r>
    </w:p>
    <w:tbl>
      <w:tblPr>
        <w:tblW w:w="7797" w:type="dxa"/>
        <w:tblInd w:w="108" w:type="dxa"/>
        <w:tblLook w:val="04A0" w:firstRow="1" w:lastRow="0" w:firstColumn="1" w:lastColumn="0" w:noHBand="0" w:noVBand="1"/>
      </w:tblPr>
      <w:tblGrid>
        <w:gridCol w:w="1418"/>
        <w:gridCol w:w="1134"/>
        <w:gridCol w:w="2268"/>
        <w:gridCol w:w="1417"/>
        <w:gridCol w:w="1560"/>
      </w:tblGrid>
      <w:tr w:rsidR="004C707D" w:rsidRPr="009D7BAE" w:rsidTr="00403C6C">
        <w:trPr>
          <w:trHeight w:val="330"/>
        </w:trPr>
        <w:tc>
          <w:tcPr>
            <w:tcW w:w="1418"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4C707D" w:rsidRPr="009D7BAE" w:rsidRDefault="004C707D" w:rsidP="00403C6C">
            <w:pPr>
              <w:spacing w:after="0" w:line="240" w:lineRule="auto"/>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 xml:space="preserve">Nama </w:t>
            </w:r>
            <w:r w:rsidRPr="009D7BAE">
              <w:rPr>
                <w:rFonts w:ascii="Times New Roman" w:eastAsia="Times New Roman" w:hAnsi="Times New Roman" w:cs="Times New Roman"/>
                <w:color w:val="000000"/>
                <w:sz w:val="24"/>
                <w:szCs w:val="24"/>
                <w:lang w:eastAsia="id-ID"/>
              </w:rPr>
              <w:t>Bank</w:t>
            </w:r>
          </w:p>
        </w:tc>
        <w:tc>
          <w:tcPr>
            <w:tcW w:w="1134"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4C707D" w:rsidRPr="009D7BAE" w:rsidRDefault="004C707D" w:rsidP="00403C6C">
            <w:pPr>
              <w:spacing w:after="0" w:line="240" w:lineRule="auto"/>
              <w:jc w:val="center"/>
              <w:rPr>
                <w:rFonts w:ascii="Times New Roman" w:eastAsia="Times New Roman" w:hAnsi="Times New Roman" w:cs="Times New Roman"/>
                <w:color w:val="000000"/>
                <w:sz w:val="24"/>
                <w:szCs w:val="24"/>
                <w:lang w:eastAsia="id-ID"/>
              </w:rPr>
            </w:pPr>
            <w:r w:rsidRPr="009D7BAE">
              <w:rPr>
                <w:rFonts w:ascii="Times New Roman" w:eastAsia="Times New Roman" w:hAnsi="Times New Roman" w:cs="Times New Roman"/>
                <w:color w:val="000000"/>
                <w:sz w:val="24"/>
                <w:szCs w:val="24"/>
                <w:lang w:eastAsia="id-ID"/>
              </w:rPr>
              <w:t>Tahun</w:t>
            </w:r>
          </w:p>
        </w:tc>
        <w:tc>
          <w:tcPr>
            <w:tcW w:w="2268" w:type="dxa"/>
            <w:tcBorders>
              <w:top w:val="single" w:sz="8" w:space="0" w:color="auto"/>
              <w:left w:val="nil"/>
              <w:bottom w:val="nil"/>
              <w:right w:val="single" w:sz="8" w:space="0" w:color="auto"/>
            </w:tcBorders>
            <w:shd w:val="clear" w:color="auto" w:fill="auto"/>
            <w:noWrap/>
            <w:vAlign w:val="bottom"/>
            <w:hideMark/>
          </w:tcPr>
          <w:p w:rsidR="004C707D" w:rsidRPr="009D7BAE" w:rsidRDefault="004C707D" w:rsidP="00403C6C">
            <w:pPr>
              <w:spacing w:after="0" w:line="240" w:lineRule="auto"/>
              <w:jc w:val="center"/>
              <w:rPr>
                <w:rFonts w:ascii="Times New Roman" w:eastAsia="Times New Roman" w:hAnsi="Times New Roman" w:cs="Times New Roman"/>
                <w:color w:val="000000"/>
                <w:sz w:val="24"/>
                <w:szCs w:val="24"/>
                <w:lang w:eastAsia="id-ID"/>
              </w:rPr>
            </w:pPr>
            <w:r w:rsidRPr="009D7BAE">
              <w:rPr>
                <w:rFonts w:ascii="Times New Roman" w:eastAsia="Times New Roman" w:hAnsi="Times New Roman" w:cs="Times New Roman"/>
                <w:color w:val="000000"/>
                <w:sz w:val="24"/>
                <w:szCs w:val="24"/>
                <w:lang w:eastAsia="id-ID"/>
              </w:rPr>
              <w:t>Jumlah Kredit (Rp)</w:t>
            </w:r>
          </w:p>
        </w:tc>
        <w:tc>
          <w:tcPr>
            <w:tcW w:w="2977" w:type="dxa"/>
            <w:gridSpan w:val="2"/>
            <w:tcBorders>
              <w:top w:val="single" w:sz="8" w:space="0" w:color="auto"/>
              <w:left w:val="nil"/>
              <w:bottom w:val="nil"/>
              <w:right w:val="single" w:sz="8" w:space="0" w:color="000000"/>
            </w:tcBorders>
            <w:shd w:val="clear" w:color="auto" w:fill="auto"/>
            <w:vAlign w:val="bottom"/>
            <w:hideMark/>
          </w:tcPr>
          <w:p w:rsidR="004C707D" w:rsidRPr="009D7BAE" w:rsidRDefault="004C707D" w:rsidP="00403C6C">
            <w:pPr>
              <w:spacing w:after="0" w:line="240" w:lineRule="auto"/>
              <w:jc w:val="center"/>
              <w:rPr>
                <w:rFonts w:ascii="Times New Roman" w:eastAsia="Times New Roman" w:hAnsi="Times New Roman" w:cs="Times New Roman"/>
                <w:color w:val="000000"/>
                <w:sz w:val="24"/>
                <w:szCs w:val="24"/>
                <w:lang w:eastAsia="id-ID"/>
              </w:rPr>
            </w:pPr>
            <w:r w:rsidRPr="009D7BAE">
              <w:rPr>
                <w:rFonts w:ascii="Times New Roman" w:eastAsia="Times New Roman" w:hAnsi="Times New Roman" w:cs="Times New Roman"/>
                <w:color w:val="000000"/>
                <w:sz w:val="24"/>
                <w:szCs w:val="24"/>
                <w:lang w:eastAsia="id-ID"/>
              </w:rPr>
              <w:t>Per</w:t>
            </w:r>
            <w:r w:rsidR="00753539">
              <w:rPr>
                <w:rFonts w:ascii="Times New Roman" w:eastAsia="Times New Roman" w:hAnsi="Times New Roman" w:cs="Times New Roman"/>
                <w:color w:val="000000"/>
                <w:sz w:val="24"/>
                <w:szCs w:val="24"/>
                <w:lang w:eastAsia="id-ID"/>
              </w:rPr>
              <w:t>tumbuhan</w:t>
            </w:r>
          </w:p>
        </w:tc>
      </w:tr>
      <w:tr w:rsidR="004C707D" w:rsidRPr="009D7BAE" w:rsidTr="00C97266">
        <w:trPr>
          <w:trHeight w:val="330"/>
        </w:trPr>
        <w:tc>
          <w:tcPr>
            <w:tcW w:w="1418" w:type="dxa"/>
            <w:vMerge/>
            <w:tcBorders>
              <w:top w:val="single" w:sz="8" w:space="0" w:color="auto"/>
              <w:left w:val="single" w:sz="8" w:space="0" w:color="auto"/>
              <w:bottom w:val="single" w:sz="8" w:space="0" w:color="000000"/>
              <w:right w:val="single" w:sz="8" w:space="0" w:color="auto"/>
            </w:tcBorders>
            <w:vAlign w:val="center"/>
            <w:hideMark/>
          </w:tcPr>
          <w:p w:rsidR="004C707D" w:rsidRPr="009D7BAE" w:rsidRDefault="004C707D" w:rsidP="00403C6C">
            <w:pPr>
              <w:spacing w:after="0" w:line="240" w:lineRule="auto"/>
              <w:rPr>
                <w:rFonts w:ascii="Times New Roman" w:eastAsia="Times New Roman" w:hAnsi="Times New Roman" w:cs="Times New Roman"/>
                <w:color w:val="000000"/>
                <w:sz w:val="24"/>
                <w:szCs w:val="24"/>
                <w:lang w:eastAsia="id-ID"/>
              </w:rPr>
            </w:pPr>
          </w:p>
        </w:tc>
        <w:tc>
          <w:tcPr>
            <w:tcW w:w="1134" w:type="dxa"/>
            <w:vMerge/>
            <w:tcBorders>
              <w:top w:val="single" w:sz="8" w:space="0" w:color="auto"/>
              <w:left w:val="single" w:sz="8" w:space="0" w:color="auto"/>
              <w:bottom w:val="single" w:sz="8" w:space="0" w:color="000000"/>
              <w:right w:val="single" w:sz="8" w:space="0" w:color="auto"/>
            </w:tcBorders>
            <w:vAlign w:val="center"/>
            <w:hideMark/>
          </w:tcPr>
          <w:p w:rsidR="004C707D" w:rsidRPr="009D7BAE" w:rsidRDefault="004C707D" w:rsidP="00403C6C">
            <w:pPr>
              <w:spacing w:after="0" w:line="240" w:lineRule="auto"/>
              <w:rPr>
                <w:rFonts w:ascii="Times New Roman" w:eastAsia="Times New Roman" w:hAnsi="Times New Roman" w:cs="Times New Roman"/>
                <w:color w:val="000000"/>
                <w:sz w:val="24"/>
                <w:szCs w:val="24"/>
                <w:lang w:eastAsia="id-ID"/>
              </w:rPr>
            </w:pPr>
          </w:p>
        </w:tc>
        <w:tc>
          <w:tcPr>
            <w:tcW w:w="2268" w:type="dxa"/>
            <w:tcBorders>
              <w:top w:val="nil"/>
              <w:left w:val="nil"/>
              <w:bottom w:val="single" w:sz="8" w:space="0" w:color="auto"/>
              <w:right w:val="single" w:sz="8" w:space="0" w:color="auto"/>
            </w:tcBorders>
            <w:shd w:val="clear" w:color="auto" w:fill="auto"/>
            <w:noWrap/>
            <w:vAlign w:val="bottom"/>
            <w:hideMark/>
          </w:tcPr>
          <w:p w:rsidR="004C707D" w:rsidRPr="009D7BAE" w:rsidRDefault="00C97266" w:rsidP="00403C6C">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(Miliar</w:t>
            </w:r>
            <w:r w:rsidR="004C707D" w:rsidRPr="009D7BAE">
              <w:rPr>
                <w:rFonts w:ascii="Times New Roman" w:eastAsia="Times New Roman" w:hAnsi="Times New Roman" w:cs="Times New Roman"/>
                <w:color w:val="000000"/>
                <w:sz w:val="24"/>
                <w:szCs w:val="24"/>
                <w:lang w:eastAsia="id-ID"/>
              </w:rPr>
              <w:t>)</w:t>
            </w:r>
          </w:p>
        </w:tc>
        <w:tc>
          <w:tcPr>
            <w:tcW w:w="1417" w:type="dxa"/>
            <w:tcBorders>
              <w:top w:val="single" w:sz="8" w:space="0" w:color="auto"/>
              <w:left w:val="nil"/>
              <w:bottom w:val="single" w:sz="8" w:space="0" w:color="auto"/>
              <w:right w:val="single" w:sz="8" w:space="0" w:color="auto"/>
            </w:tcBorders>
            <w:shd w:val="clear" w:color="auto" w:fill="auto"/>
            <w:vAlign w:val="bottom"/>
            <w:hideMark/>
          </w:tcPr>
          <w:p w:rsidR="004C707D" w:rsidRPr="009D7BAE" w:rsidRDefault="00C97266" w:rsidP="00403C6C">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 xml:space="preserve">(Rp) </w:t>
            </w:r>
            <w:r w:rsidR="004C707D" w:rsidRPr="009D7BAE">
              <w:rPr>
                <w:rFonts w:ascii="Times New Roman" w:eastAsia="Times New Roman" w:hAnsi="Times New Roman" w:cs="Times New Roman"/>
                <w:color w:val="000000"/>
                <w:sz w:val="24"/>
                <w:szCs w:val="24"/>
                <w:lang w:eastAsia="id-ID"/>
              </w:rPr>
              <w:t>Miliar</w:t>
            </w:r>
          </w:p>
        </w:tc>
        <w:tc>
          <w:tcPr>
            <w:tcW w:w="1560" w:type="dxa"/>
            <w:tcBorders>
              <w:top w:val="single" w:sz="8" w:space="0" w:color="auto"/>
              <w:left w:val="nil"/>
              <w:bottom w:val="single" w:sz="8" w:space="0" w:color="auto"/>
              <w:right w:val="single" w:sz="8" w:space="0" w:color="auto"/>
            </w:tcBorders>
            <w:shd w:val="clear" w:color="auto" w:fill="auto"/>
            <w:vAlign w:val="bottom"/>
            <w:hideMark/>
          </w:tcPr>
          <w:p w:rsidR="004C707D" w:rsidRPr="009D7BAE" w:rsidRDefault="004C707D" w:rsidP="00403C6C">
            <w:pPr>
              <w:spacing w:after="0" w:line="240" w:lineRule="auto"/>
              <w:jc w:val="center"/>
              <w:rPr>
                <w:rFonts w:ascii="Times New Roman" w:eastAsia="Times New Roman" w:hAnsi="Times New Roman" w:cs="Times New Roman"/>
                <w:color w:val="000000"/>
                <w:sz w:val="24"/>
                <w:szCs w:val="24"/>
                <w:lang w:eastAsia="id-ID"/>
              </w:rPr>
            </w:pPr>
            <w:r w:rsidRPr="009D7BAE">
              <w:rPr>
                <w:rFonts w:ascii="Times New Roman" w:eastAsia="Times New Roman" w:hAnsi="Times New Roman" w:cs="Times New Roman"/>
                <w:color w:val="000000"/>
                <w:sz w:val="24"/>
                <w:szCs w:val="24"/>
                <w:lang w:eastAsia="id-ID"/>
              </w:rPr>
              <w:t>(%)</w:t>
            </w:r>
          </w:p>
        </w:tc>
      </w:tr>
      <w:tr w:rsidR="004C707D" w:rsidRPr="009D7BAE" w:rsidTr="00C97266">
        <w:trPr>
          <w:trHeight w:val="330"/>
        </w:trPr>
        <w:tc>
          <w:tcPr>
            <w:tcW w:w="1418" w:type="dxa"/>
            <w:tcBorders>
              <w:top w:val="nil"/>
              <w:left w:val="single" w:sz="8" w:space="0" w:color="auto"/>
              <w:bottom w:val="single" w:sz="8" w:space="0" w:color="auto"/>
              <w:right w:val="single" w:sz="8" w:space="0" w:color="auto"/>
            </w:tcBorders>
            <w:shd w:val="clear" w:color="auto" w:fill="auto"/>
            <w:noWrap/>
            <w:vAlign w:val="bottom"/>
            <w:hideMark/>
          </w:tcPr>
          <w:p w:rsidR="004C707D" w:rsidRPr="009D7BAE" w:rsidRDefault="004C707D" w:rsidP="00403C6C">
            <w:pPr>
              <w:spacing w:after="0" w:line="240" w:lineRule="auto"/>
              <w:jc w:val="center"/>
              <w:rPr>
                <w:rFonts w:ascii="Times New Roman" w:eastAsia="Times New Roman" w:hAnsi="Times New Roman" w:cs="Times New Roman"/>
                <w:color w:val="000000"/>
                <w:sz w:val="24"/>
                <w:szCs w:val="24"/>
                <w:lang w:eastAsia="id-ID"/>
              </w:rPr>
            </w:pPr>
            <w:r w:rsidRPr="009D7BAE">
              <w:rPr>
                <w:rFonts w:ascii="Times New Roman" w:eastAsia="Times New Roman" w:hAnsi="Times New Roman" w:cs="Times New Roman"/>
                <w:color w:val="000000"/>
                <w:sz w:val="24"/>
                <w:szCs w:val="24"/>
                <w:lang w:eastAsia="id-ID"/>
              </w:rPr>
              <w:t>BCA</w:t>
            </w:r>
          </w:p>
        </w:tc>
        <w:tc>
          <w:tcPr>
            <w:tcW w:w="1134" w:type="dxa"/>
            <w:tcBorders>
              <w:top w:val="nil"/>
              <w:left w:val="nil"/>
              <w:bottom w:val="single" w:sz="8" w:space="0" w:color="auto"/>
              <w:right w:val="single" w:sz="8" w:space="0" w:color="auto"/>
            </w:tcBorders>
            <w:shd w:val="clear" w:color="auto" w:fill="auto"/>
            <w:noWrap/>
            <w:vAlign w:val="bottom"/>
            <w:hideMark/>
          </w:tcPr>
          <w:p w:rsidR="004C707D" w:rsidRPr="009D7BAE" w:rsidRDefault="004C707D" w:rsidP="00403C6C">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2010</w:t>
            </w:r>
          </w:p>
        </w:tc>
        <w:tc>
          <w:tcPr>
            <w:tcW w:w="2268" w:type="dxa"/>
            <w:tcBorders>
              <w:top w:val="nil"/>
              <w:left w:val="nil"/>
              <w:bottom w:val="single" w:sz="8" w:space="0" w:color="auto"/>
              <w:right w:val="single" w:sz="8" w:space="0" w:color="auto"/>
            </w:tcBorders>
            <w:shd w:val="clear" w:color="auto" w:fill="auto"/>
            <w:noWrap/>
            <w:vAlign w:val="bottom"/>
            <w:hideMark/>
          </w:tcPr>
          <w:p w:rsidR="004C707D" w:rsidRPr="009D7BAE" w:rsidRDefault="00686B57" w:rsidP="00403C6C">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18.263</w:t>
            </w:r>
          </w:p>
        </w:tc>
        <w:tc>
          <w:tcPr>
            <w:tcW w:w="1417" w:type="dxa"/>
            <w:tcBorders>
              <w:top w:val="nil"/>
              <w:left w:val="nil"/>
              <w:bottom w:val="single" w:sz="8" w:space="0" w:color="auto"/>
              <w:right w:val="single" w:sz="8" w:space="0" w:color="auto"/>
            </w:tcBorders>
            <w:shd w:val="clear" w:color="auto" w:fill="auto"/>
            <w:vAlign w:val="bottom"/>
            <w:hideMark/>
          </w:tcPr>
          <w:p w:rsidR="004C707D" w:rsidRPr="009D7BAE" w:rsidRDefault="00686B57" w:rsidP="00403C6C">
            <w:pPr>
              <w:spacing w:after="0" w:line="240" w:lineRule="auto"/>
              <w:jc w:val="center"/>
              <w:rPr>
                <w:rFonts w:ascii="Calibri" w:eastAsia="Times New Roman" w:hAnsi="Calibri" w:cs="Calibri"/>
                <w:color w:val="000000"/>
                <w:sz w:val="24"/>
                <w:szCs w:val="24"/>
                <w:lang w:eastAsia="id-ID"/>
              </w:rPr>
            </w:pPr>
            <w:r w:rsidRPr="00DE757B">
              <w:rPr>
                <w:rFonts w:ascii="Calibri" w:eastAsia="Times New Roman" w:hAnsi="Calibri" w:cs="Calibri"/>
                <w:color w:val="000000"/>
                <w:sz w:val="24"/>
                <w:szCs w:val="24"/>
                <w:lang w:eastAsia="id-ID"/>
              </w:rPr>
              <w:t>-</w:t>
            </w:r>
            <w:r w:rsidR="004C707D" w:rsidRPr="009D7BAE">
              <w:rPr>
                <w:rFonts w:ascii="Calibri" w:eastAsia="Times New Roman" w:hAnsi="Calibri" w:cs="Calibri"/>
                <w:color w:val="000000"/>
                <w:sz w:val="24"/>
                <w:szCs w:val="24"/>
                <w:lang w:eastAsia="id-ID"/>
              </w:rPr>
              <w:t> </w:t>
            </w:r>
          </w:p>
        </w:tc>
        <w:tc>
          <w:tcPr>
            <w:tcW w:w="1560" w:type="dxa"/>
            <w:tcBorders>
              <w:top w:val="nil"/>
              <w:left w:val="nil"/>
              <w:bottom w:val="single" w:sz="8" w:space="0" w:color="auto"/>
              <w:right w:val="single" w:sz="8" w:space="0" w:color="auto"/>
            </w:tcBorders>
            <w:shd w:val="clear" w:color="auto" w:fill="auto"/>
            <w:vAlign w:val="bottom"/>
            <w:hideMark/>
          </w:tcPr>
          <w:p w:rsidR="004C707D" w:rsidRPr="009D7BAE" w:rsidRDefault="004C707D" w:rsidP="00403C6C">
            <w:pPr>
              <w:spacing w:after="0" w:line="240" w:lineRule="auto"/>
              <w:jc w:val="center"/>
              <w:rPr>
                <w:rFonts w:ascii="Times New Roman" w:eastAsia="Times New Roman" w:hAnsi="Times New Roman" w:cs="Times New Roman"/>
                <w:color w:val="000000"/>
                <w:sz w:val="24"/>
                <w:szCs w:val="24"/>
                <w:lang w:eastAsia="id-ID"/>
              </w:rPr>
            </w:pPr>
            <w:r w:rsidRPr="009D7BAE">
              <w:rPr>
                <w:rFonts w:ascii="Times New Roman" w:eastAsia="Times New Roman" w:hAnsi="Times New Roman" w:cs="Times New Roman"/>
                <w:color w:val="000000"/>
                <w:sz w:val="24"/>
                <w:szCs w:val="24"/>
                <w:lang w:eastAsia="id-ID"/>
              </w:rPr>
              <w:t>- </w:t>
            </w:r>
          </w:p>
        </w:tc>
      </w:tr>
      <w:tr w:rsidR="004C707D" w:rsidRPr="009D7BAE" w:rsidTr="00C97266">
        <w:trPr>
          <w:trHeight w:val="330"/>
        </w:trPr>
        <w:tc>
          <w:tcPr>
            <w:tcW w:w="1418" w:type="dxa"/>
            <w:tcBorders>
              <w:top w:val="nil"/>
              <w:left w:val="single" w:sz="8" w:space="0" w:color="auto"/>
              <w:bottom w:val="single" w:sz="8" w:space="0" w:color="auto"/>
              <w:right w:val="single" w:sz="8" w:space="0" w:color="auto"/>
            </w:tcBorders>
            <w:shd w:val="clear" w:color="auto" w:fill="auto"/>
            <w:noWrap/>
            <w:vAlign w:val="bottom"/>
            <w:hideMark/>
          </w:tcPr>
          <w:p w:rsidR="004C707D" w:rsidRPr="009D7BAE" w:rsidRDefault="004C707D" w:rsidP="00403C6C">
            <w:pPr>
              <w:spacing w:after="0" w:line="240" w:lineRule="auto"/>
              <w:jc w:val="center"/>
              <w:rPr>
                <w:rFonts w:ascii="Times New Roman" w:eastAsia="Times New Roman" w:hAnsi="Times New Roman" w:cs="Times New Roman"/>
                <w:color w:val="000000"/>
                <w:sz w:val="24"/>
                <w:szCs w:val="24"/>
                <w:lang w:eastAsia="id-ID"/>
              </w:rPr>
            </w:pPr>
            <w:r w:rsidRPr="009D7BAE">
              <w:rPr>
                <w:rFonts w:ascii="Times New Roman" w:eastAsia="Times New Roman" w:hAnsi="Times New Roman" w:cs="Times New Roman"/>
                <w:color w:val="000000"/>
                <w:sz w:val="24"/>
                <w:szCs w:val="24"/>
                <w:lang w:eastAsia="id-ID"/>
              </w:rPr>
              <w:t> </w:t>
            </w:r>
          </w:p>
        </w:tc>
        <w:tc>
          <w:tcPr>
            <w:tcW w:w="1134" w:type="dxa"/>
            <w:tcBorders>
              <w:top w:val="nil"/>
              <w:left w:val="nil"/>
              <w:bottom w:val="single" w:sz="8" w:space="0" w:color="auto"/>
              <w:right w:val="single" w:sz="8" w:space="0" w:color="auto"/>
            </w:tcBorders>
            <w:shd w:val="clear" w:color="auto" w:fill="auto"/>
            <w:noWrap/>
            <w:vAlign w:val="bottom"/>
            <w:hideMark/>
          </w:tcPr>
          <w:p w:rsidR="004C707D" w:rsidRPr="009D7BAE" w:rsidRDefault="004C707D" w:rsidP="00403C6C">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2011</w:t>
            </w:r>
          </w:p>
        </w:tc>
        <w:tc>
          <w:tcPr>
            <w:tcW w:w="2268" w:type="dxa"/>
            <w:tcBorders>
              <w:top w:val="nil"/>
              <w:left w:val="nil"/>
              <w:bottom w:val="single" w:sz="8" w:space="0" w:color="auto"/>
              <w:right w:val="single" w:sz="8" w:space="0" w:color="auto"/>
            </w:tcBorders>
            <w:shd w:val="clear" w:color="auto" w:fill="auto"/>
            <w:noWrap/>
            <w:vAlign w:val="bottom"/>
            <w:hideMark/>
          </w:tcPr>
          <w:p w:rsidR="004C707D" w:rsidRPr="009D7BAE" w:rsidRDefault="00686B57" w:rsidP="00403C6C">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28.032</w:t>
            </w:r>
          </w:p>
        </w:tc>
        <w:tc>
          <w:tcPr>
            <w:tcW w:w="1417" w:type="dxa"/>
            <w:tcBorders>
              <w:top w:val="nil"/>
              <w:left w:val="nil"/>
              <w:bottom w:val="single" w:sz="8" w:space="0" w:color="auto"/>
              <w:right w:val="single" w:sz="8" w:space="0" w:color="auto"/>
            </w:tcBorders>
            <w:shd w:val="clear" w:color="auto" w:fill="auto"/>
            <w:vAlign w:val="bottom"/>
            <w:hideMark/>
          </w:tcPr>
          <w:p w:rsidR="004C707D" w:rsidRPr="009D7BAE" w:rsidRDefault="00686B57" w:rsidP="00DE757B">
            <w:pPr>
              <w:spacing w:after="0" w:line="240" w:lineRule="auto"/>
              <w:jc w:val="center"/>
              <w:rPr>
                <w:rFonts w:ascii="Times New Roman" w:eastAsia="Times New Roman" w:hAnsi="Times New Roman" w:cs="Times New Roman"/>
                <w:color w:val="000000"/>
                <w:sz w:val="24"/>
                <w:szCs w:val="24"/>
                <w:lang w:eastAsia="id-ID"/>
              </w:rPr>
            </w:pPr>
            <w:r w:rsidRPr="00DE757B">
              <w:rPr>
                <w:rFonts w:ascii="Times New Roman" w:eastAsia="Times New Roman" w:hAnsi="Times New Roman" w:cs="Times New Roman"/>
                <w:color w:val="000000"/>
                <w:sz w:val="24"/>
                <w:szCs w:val="24"/>
                <w:lang w:eastAsia="id-ID"/>
              </w:rPr>
              <w:t>9.769</w:t>
            </w:r>
          </w:p>
        </w:tc>
        <w:tc>
          <w:tcPr>
            <w:tcW w:w="1560" w:type="dxa"/>
            <w:tcBorders>
              <w:top w:val="nil"/>
              <w:left w:val="nil"/>
              <w:bottom w:val="single" w:sz="8" w:space="0" w:color="auto"/>
              <w:right w:val="single" w:sz="8" w:space="0" w:color="auto"/>
            </w:tcBorders>
            <w:shd w:val="clear" w:color="auto" w:fill="auto"/>
            <w:vAlign w:val="bottom"/>
            <w:hideMark/>
          </w:tcPr>
          <w:p w:rsidR="004C707D" w:rsidRPr="009D7BAE" w:rsidRDefault="00DE757B" w:rsidP="00403C6C">
            <w:pPr>
              <w:spacing w:after="0" w:line="240" w:lineRule="auto"/>
              <w:jc w:val="center"/>
              <w:rPr>
                <w:rFonts w:ascii="Times New Roman" w:eastAsia="Times New Roman" w:hAnsi="Times New Roman" w:cs="Times New Roman"/>
                <w:color w:val="000000"/>
                <w:sz w:val="24"/>
                <w:szCs w:val="24"/>
                <w:lang w:eastAsia="id-ID"/>
              </w:rPr>
            </w:pPr>
            <w:r w:rsidRPr="00DE757B">
              <w:rPr>
                <w:rFonts w:ascii="Times New Roman" w:eastAsia="Times New Roman" w:hAnsi="Times New Roman" w:cs="Times New Roman"/>
                <w:color w:val="000000"/>
                <w:sz w:val="24"/>
                <w:szCs w:val="24"/>
                <w:lang w:eastAsia="id-ID"/>
              </w:rPr>
              <w:t>53,49</w:t>
            </w:r>
          </w:p>
        </w:tc>
      </w:tr>
      <w:tr w:rsidR="004C707D" w:rsidRPr="009D7BAE" w:rsidTr="00C97266">
        <w:trPr>
          <w:trHeight w:val="330"/>
        </w:trPr>
        <w:tc>
          <w:tcPr>
            <w:tcW w:w="1418" w:type="dxa"/>
            <w:tcBorders>
              <w:top w:val="nil"/>
              <w:left w:val="single" w:sz="8" w:space="0" w:color="auto"/>
              <w:bottom w:val="single" w:sz="8" w:space="0" w:color="auto"/>
              <w:right w:val="single" w:sz="8" w:space="0" w:color="auto"/>
            </w:tcBorders>
            <w:shd w:val="clear" w:color="auto" w:fill="auto"/>
            <w:noWrap/>
            <w:vAlign w:val="bottom"/>
            <w:hideMark/>
          </w:tcPr>
          <w:p w:rsidR="004C707D" w:rsidRPr="009D7BAE" w:rsidRDefault="004C707D" w:rsidP="00403C6C">
            <w:pPr>
              <w:spacing w:after="0" w:line="240" w:lineRule="auto"/>
              <w:jc w:val="center"/>
              <w:rPr>
                <w:rFonts w:ascii="Times New Roman" w:eastAsia="Times New Roman" w:hAnsi="Times New Roman" w:cs="Times New Roman"/>
                <w:color w:val="000000"/>
                <w:sz w:val="24"/>
                <w:szCs w:val="24"/>
                <w:lang w:eastAsia="id-ID"/>
              </w:rPr>
            </w:pPr>
            <w:r w:rsidRPr="009D7BAE">
              <w:rPr>
                <w:rFonts w:ascii="Times New Roman" w:eastAsia="Times New Roman" w:hAnsi="Times New Roman" w:cs="Times New Roman"/>
                <w:color w:val="000000"/>
                <w:sz w:val="24"/>
                <w:szCs w:val="24"/>
                <w:lang w:eastAsia="id-ID"/>
              </w:rPr>
              <w:t> </w:t>
            </w:r>
          </w:p>
        </w:tc>
        <w:tc>
          <w:tcPr>
            <w:tcW w:w="1134" w:type="dxa"/>
            <w:tcBorders>
              <w:top w:val="nil"/>
              <w:left w:val="nil"/>
              <w:bottom w:val="single" w:sz="8" w:space="0" w:color="auto"/>
              <w:right w:val="single" w:sz="8" w:space="0" w:color="auto"/>
            </w:tcBorders>
            <w:shd w:val="clear" w:color="auto" w:fill="auto"/>
            <w:noWrap/>
            <w:vAlign w:val="bottom"/>
            <w:hideMark/>
          </w:tcPr>
          <w:p w:rsidR="004C707D" w:rsidRPr="009D7BAE" w:rsidRDefault="00686B57" w:rsidP="00403C6C">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2012</w:t>
            </w:r>
          </w:p>
        </w:tc>
        <w:tc>
          <w:tcPr>
            <w:tcW w:w="2268" w:type="dxa"/>
            <w:tcBorders>
              <w:top w:val="nil"/>
              <w:left w:val="nil"/>
              <w:bottom w:val="single" w:sz="8" w:space="0" w:color="auto"/>
              <w:right w:val="single" w:sz="8" w:space="0" w:color="auto"/>
            </w:tcBorders>
            <w:shd w:val="clear" w:color="auto" w:fill="auto"/>
            <w:noWrap/>
            <w:vAlign w:val="bottom"/>
            <w:hideMark/>
          </w:tcPr>
          <w:p w:rsidR="004C707D" w:rsidRPr="009D7BAE" w:rsidRDefault="00686B57" w:rsidP="00403C6C">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41.806</w:t>
            </w:r>
          </w:p>
        </w:tc>
        <w:tc>
          <w:tcPr>
            <w:tcW w:w="1417" w:type="dxa"/>
            <w:tcBorders>
              <w:top w:val="nil"/>
              <w:left w:val="nil"/>
              <w:bottom w:val="single" w:sz="8" w:space="0" w:color="auto"/>
              <w:right w:val="single" w:sz="8" w:space="0" w:color="auto"/>
            </w:tcBorders>
            <w:shd w:val="clear" w:color="auto" w:fill="auto"/>
            <w:vAlign w:val="bottom"/>
            <w:hideMark/>
          </w:tcPr>
          <w:p w:rsidR="004C707D" w:rsidRPr="009D7BAE" w:rsidRDefault="00686B57" w:rsidP="00DE757B">
            <w:pPr>
              <w:spacing w:after="0" w:line="240" w:lineRule="auto"/>
              <w:jc w:val="center"/>
              <w:rPr>
                <w:rFonts w:ascii="Times New Roman" w:eastAsia="Times New Roman" w:hAnsi="Times New Roman" w:cs="Times New Roman"/>
                <w:color w:val="000000"/>
                <w:sz w:val="24"/>
                <w:szCs w:val="24"/>
                <w:lang w:eastAsia="id-ID"/>
              </w:rPr>
            </w:pPr>
            <w:r w:rsidRPr="00DE757B">
              <w:rPr>
                <w:rFonts w:ascii="Times New Roman" w:eastAsia="Times New Roman" w:hAnsi="Times New Roman" w:cs="Times New Roman"/>
                <w:color w:val="000000"/>
                <w:sz w:val="24"/>
                <w:szCs w:val="24"/>
                <w:lang w:eastAsia="id-ID"/>
              </w:rPr>
              <w:t>13.774</w:t>
            </w:r>
          </w:p>
        </w:tc>
        <w:tc>
          <w:tcPr>
            <w:tcW w:w="1560" w:type="dxa"/>
            <w:tcBorders>
              <w:top w:val="nil"/>
              <w:left w:val="nil"/>
              <w:bottom w:val="single" w:sz="8" w:space="0" w:color="auto"/>
              <w:right w:val="single" w:sz="8" w:space="0" w:color="auto"/>
            </w:tcBorders>
            <w:shd w:val="clear" w:color="auto" w:fill="auto"/>
            <w:vAlign w:val="bottom"/>
            <w:hideMark/>
          </w:tcPr>
          <w:p w:rsidR="004C707D" w:rsidRPr="009D7BAE" w:rsidRDefault="00DE757B" w:rsidP="00403C6C">
            <w:pPr>
              <w:spacing w:after="0" w:line="240" w:lineRule="auto"/>
              <w:jc w:val="center"/>
              <w:rPr>
                <w:rFonts w:ascii="Times New Roman" w:eastAsia="Times New Roman" w:hAnsi="Times New Roman" w:cs="Times New Roman"/>
                <w:color w:val="000000"/>
                <w:sz w:val="24"/>
                <w:szCs w:val="24"/>
                <w:lang w:eastAsia="id-ID"/>
              </w:rPr>
            </w:pPr>
            <w:r w:rsidRPr="00DE757B">
              <w:rPr>
                <w:rFonts w:ascii="Times New Roman" w:eastAsia="Times New Roman" w:hAnsi="Times New Roman" w:cs="Times New Roman"/>
                <w:color w:val="000000"/>
                <w:sz w:val="24"/>
                <w:szCs w:val="24"/>
                <w:lang w:eastAsia="id-ID"/>
              </w:rPr>
              <w:t>49,14</w:t>
            </w:r>
          </w:p>
        </w:tc>
      </w:tr>
      <w:tr w:rsidR="004C707D" w:rsidRPr="009D7BAE" w:rsidTr="00C97266">
        <w:trPr>
          <w:trHeight w:val="330"/>
        </w:trPr>
        <w:tc>
          <w:tcPr>
            <w:tcW w:w="1418" w:type="dxa"/>
            <w:tcBorders>
              <w:top w:val="nil"/>
              <w:left w:val="single" w:sz="8" w:space="0" w:color="auto"/>
              <w:bottom w:val="single" w:sz="12" w:space="0" w:color="auto"/>
              <w:right w:val="single" w:sz="8" w:space="0" w:color="auto"/>
            </w:tcBorders>
            <w:shd w:val="clear" w:color="auto" w:fill="auto"/>
            <w:noWrap/>
            <w:vAlign w:val="bottom"/>
            <w:hideMark/>
          </w:tcPr>
          <w:p w:rsidR="004C707D" w:rsidRPr="009D7BAE" w:rsidRDefault="004C707D" w:rsidP="00403C6C">
            <w:pPr>
              <w:spacing w:after="0" w:line="240" w:lineRule="auto"/>
              <w:jc w:val="center"/>
              <w:rPr>
                <w:rFonts w:ascii="Times New Roman" w:eastAsia="Times New Roman" w:hAnsi="Times New Roman" w:cs="Times New Roman"/>
                <w:color w:val="000000"/>
                <w:sz w:val="24"/>
                <w:szCs w:val="24"/>
                <w:lang w:eastAsia="id-ID"/>
              </w:rPr>
            </w:pPr>
            <w:r w:rsidRPr="009D7BAE">
              <w:rPr>
                <w:rFonts w:ascii="Times New Roman" w:eastAsia="Times New Roman" w:hAnsi="Times New Roman" w:cs="Times New Roman"/>
                <w:color w:val="000000"/>
                <w:sz w:val="24"/>
                <w:szCs w:val="24"/>
                <w:lang w:eastAsia="id-ID"/>
              </w:rPr>
              <w:t> </w:t>
            </w:r>
          </w:p>
        </w:tc>
        <w:tc>
          <w:tcPr>
            <w:tcW w:w="1134" w:type="dxa"/>
            <w:tcBorders>
              <w:top w:val="nil"/>
              <w:left w:val="nil"/>
              <w:bottom w:val="single" w:sz="12" w:space="0" w:color="auto"/>
              <w:right w:val="single" w:sz="8" w:space="0" w:color="auto"/>
            </w:tcBorders>
            <w:shd w:val="clear" w:color="auto" w:fill="auto"/>
            <w:noWrap/>
            <w:vAlign w:val="bottom"/>
            <w:hideMark/>
          </w:tcPr>
          <w:p w:rsidR="004C707D" w:rsidRPr="009D7BAE" w:rsidRDefault="00686B57" w:rsidP="00403C6C">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2013</w:t>
            </w:r>
          </w:p>
        </w:tc>
        <w:tc>
          <w:tcPr>
            <w:tcW w:w="2268" w:type="dxa"/>
            <w:tcBorders>
              <w:top w:val="nil"/>
              <w:left w:val="nil"/>
              <w:bottom w:val="single" w:sz="12" w:space="0" w:color="auto"/>
              <w:right w:val="single" w:sz="8" w:space="0" w:color="auto"/>
            </w:tcBorders>
            <w:shd w:val="clear" w:color="auto" w:fill="auto"/>
            <w:noWrap/>
            <w:vAlign w:val="bottom"/>
            <w:hideMark/>
          </w:tcPr>
          <w:p w:rsidR="004C707D" w:rsidRPr="009D7BAE" w:rsidRDefault="00686B57" w:rsidP="00403C6C">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52.941</w:t>
            </w:r>
          </w:p>
        </w:tc>
        <w:tc>
          <w:tcPr>
            <w:tcW w:w="1417" w:type="dxa"/>
            <w:tcBorders>
              <w:top w:val="nil"/>
              <w:left w:val="nil"/>
              <w:bottom w:val="single" w:sz="12" w:space="0" w:color="000000" w:themeColor="text1"/>
              <w:right w:val="single" w:sz="8" w:space="0" w:color="auto"/>
            </w:tcBorders>
            <w:shd w:val="clear" w:color="auto" w:fill="auto"/>
            <w:vAlign w:val="bottom"/>
            <w:hideMark/>
          </w:tcPr>
          <w:p w:rsidR="004C707D" w:rsidRPr="009D7BAE" w:rsidRDefault="00686B57" w:rsidP="00DE757B">
            <w:pPr>
              <w:spacing w:after="0" w:line="240" w:lineRule="auto"/>
              <w:jc w:val="center"/>
              <w:rPr>
                <w:rFonts w:ascii="Times New Roman" w:eastAsia="Times New Roman" w:hAnsi="Times New Roman" w:cs="Times New Roman"/>
                <w:color w:val="000000"/>
                <w:sz w:val="24"/>
                <w:szCs w:val="24"/>
                <w:lang w:eastAsia="id-ID"/>
              </w:rPr>
            </w:pPr>
            <w:r w:rsidRPr="00DE757B">
              <w:rPr>
                <w:rFonts w:ascii="Times New Roman" w:eastAsia="Times New Roman" w:hAnsi="Times New Roman" w:cs="Times New Roman"/>
                <w:color w:val="000000"/>
                <w:sz w:val="24"/>
                <w:szCs w:val="24"/>
                <w:lang w:eastAsia="id-ID"/>
              </w:rPr>
              <w:t>11.135</w:t>
            </w:r>
          </w:p>
        </w:tc>
        <w:tc>
          <w:tcPr>
            <w:tcW w:w="1560" w:type="dxa"/>
            <w:tcBorders>
              <w:top w:val="nil"/>
              <w:left w:val="nil"/>
              <w:bottom w:val="single" w:sz="12" w:space="0" w:color="000000" w:themeColor="text1"/>
              <w:right w:val="single" w:sz="8" w:space="0" w:color="auto"/>
            </w:tcBorders>
            <w:shd w:val="clear" w:color="auto" w:fill="auto"/>
            <w:vAlign w:val="bottom"/>
            <w:hideMark/>
          </w:tcPr>
          <w:p w:rsidR="004C707D" w:rsidRPr="009D7BAE" w:rsidRDefault="00DE757B" w:rsidP="00403C6C">
            <w:pPr>
              <w:spacing w:after="0" w:line="240" w:lineRule="auto"/>
              <w:jc w:val="center"/>
              <w:rPr>
                <w:rFonts w:ascii="Times New Roman" w:eastAsia="Times New Roman" w:hAnsi="Times New Roman" w:cs="Times New Roman"/>
                <w:color w:val="000000"/>
                <w:sz w:val="24"/>
                <w:szCs w:val="24"/>
                <w:lang w:eastAsia="id-ID"/>
              </w:rPr>
            </w:pPr>
            <w:r w:rsidRPr="00DE757B">
              <w:rPr>
                <w:rFonts w:ascii="Times New Roman" w:eastAsia="Times New Roman" w:hAnsi="Times New Roman" w:cs="Times New Roman"/>
                <w:color w:val="000000"/>
                <w:sz w:val="24"/>
                <w:szCs w:val="24"/>
                <w:lang w:eastAsia="id-ID"/>
              </w:rPr>
              <w:t>26,63</w:t>
            </w:r>
          </w:p>
        </w:tc>
      </w:tr>
      <w:tr w:rsidR="00686B57" w:rsidRPr="009D7BAE" w:rsidTr="00C97266">
        <w:trPr>
          <w:trHeight w:val="345"/>
        </w:trPr>
        <w:tc>
          <w:tcPr>
            <w:tcW w:w="1418" w:type="dxa"/>
            <w:tcBorders>
              <w:top w:val="nil"/>
              <w:left w:val="single" w:sz="8" w:space="0" w:color="auto"/>
              <w:bottom w:val="single" w:sz="8" w:space="0" w:color="auto"/>
              <w:right w:val="single" w:sz="8" w:space="0" w:color="auto"/>
            </w:tcBorders>
            <w:shd w:val="clear" w:color="auto" w:fill="auto"/>
            <w:noWrap/>
            <w:vAlign w:val="bottom"/>
            <w:hideMark/>
          </w:tcPr>
          <w:p w:rsidR="00686B57" w:rsidRPr="009D7BAE" w:rsidRDefault="00686B57" w:rsidP="00403C6C">
            <w:pPr>
              <w:spacing w:after="0" w:line="240" w:lineRule="auto"/>
              <w:jc w:val="center"/>
              <w:rPr>
                <w:rFonts w:ascii="Times New Roman" w:eastAsia="Times New Roman" w:hAnsi="Times New Roman" w:cs="Times New Roman"/>
                <w:color w:val="000000"/>
                <w:sz w:val="24"/>
                <w:szCs w:val="24"/>
                <w:lang w:eastAsia="id-ID"/>
              </w:rPr>
            </w:pPr>
            <w:r w:rsidRPr="009D7BAE">
              <w:rPr>
                <w:rFonts w:ascii="Times New Roman" w:eastAsia="Times New Roman" w:hAnsi="Times New Roman" w:cs="Times New Roman"/>
                <w:color w:val="000000"/>
                <w:sz w:val="24"/>
                <w:szCs w:val="24"/>
                <w:lang w:eastAsia="id-ID"/>
              </w:rPr>
              <w:t>BTN</w:t>
            </w:r>
          </w:p>
        </w:tc>
        <w:tc>
          <w:tcPr>
            <w:tcW w:w="1134" w:type="dxa"/>
            <w:tcBorders>
              <w:top w:val="nil"/>
              <w:left w:val="nil"/>
              <w:bottom w:val="single" w:sz="8" w:space="0" w:color="auto"/>
              <w:right w:val="single" w:sz="8" w:space="0" w:color="auto"/>
            </w:tcBorders>
            <w:shd w:val="clear" w:color="auto" w:fill="auto"/>
            <w:noWrap/>
            <w:vAlign w:val="bottom"/>
            <w:hideMark/>
          </w:tcPr>
          <w:p w:rsidR="00686B57" w:rsidRPr="009D7BAE" w:rsidRDefault="00686B57" w:rsidP="00403C6C">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2010</w:t>
            </w:r>
          </w:p>
        </w:tc>
        <w:tc>
          <w:tcPr>
            <w:tcW w:w="2268" w:type="dxa"/>
            <w:tcBorders>
              <w:top w:val="nil"/>
              <w:left w:val="nil"/>
              <w:bottom w:val="single" w:sz="8" w:space="0" w:color="auto"/>
              <w:right w:val="single" w:sz="8" w:space="0" w:color="auto"/>
            </w:tcBorders>
            <w:shd w:val="clear" w:color="auto" w:fill="auto"/>
            <w:noWrap/>
            <w:vAlign w:val="bottom"/>
            <w:hideMark/>
          </w:tcPr>
          <w:p w:rsidR="00686B57" w:rsidRPr="009D7BAE" w:rsidRDefault="00686B57" w:rsidP="00403C6C">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15.635</w:t>
            </w:r>
          </w:p>
        </w:tc>
        <w:tc>
          <w:tcPr>
            <w:tcW w:w="1417" w:type="dxa"/>
            <w:tcBorders>
              <w:top w:val="single" w:sz="12" w:space="0" w:color="000000" w:themeColor="text1"/>
              <w:left w:val="nil"/>
              <w:bottom w:val="single" w:sz="8" w:space="0" w:color="auto"/>
              <w:right w:val="single" w:sz="8" w:space="0" w:color="auto"/>
            </w:tcBorders>
            <w:shd w:val="clear" w:color="auto" w:fill="auto"/>
            <w:vAlign w:val="bottom"/>
            <w:hideMark/>
          </w:tcPr>
          <w:p w:rsidR="00686B57" w:rsidRPr="009D7BAE" w:rsidRDefault="00686B57" w:rsidP="00403C6C">
            <w:pPr>
              <w:spacing w:after="0" w:line="240" w:lineRule="auto"/>
              <w:jc w:val="center"/>
              <w:rPr>
                <w:rFonts w:ascii="Calibri" w:eastAsia="Times New Roman" w:hAnsi="Calibri" w:cs="Calibri"/>
                <w:color w:val="000000"/>
                <w:sz w:val="24"/>
                <w:szCs w:val="24"/>
                <w:lang w:eastAsia="id-ID"/>
              </w:rPr>
            </w:pPr>
            <w:r w:rsidRPr="00DE757B">
              <w:rPr>
                <w:rFonts w:ascii="Calibri" w:eastAsia="Times New Roman" w:hAnsi="Calibri" w:cs="Calibri"/>
                <w:color w:val="000000"/>
                <w:sz w:val="24"/>
                <w:szCs w:val="24"/>
                <w:lang w:eastAsia="id-ID"/>
              </w:rPr>
              <w:t>-</w:t>
            </w:r>
            <w:r w:rsidRPr="009D7BAE">
              <w:rPr>
                <w:rFonts w:ascii="Calibri" w:eastAsia="Times New Roman" w:hAnsi="Calibri" w:cs="Calibri"/>
                <w:color w:val="000000"/>
                <w:sz w:val="24"/>
                <w:szCs w:val="24"/>
                <w:lang w:eastAsia="id-ID"/>
              </w:rPr>
              <w:t> </w:t>
            </w:r>
          </w:p>
        </w:tc>
        <w:tc>
          <w:tcPr>
            <w:tcW w:w="1560" w:type="dxa"/>
            <w:tcBorders>
              <w:top w:val="single" w:sz="12" w:space="0" w:color="000000" w:themeColor="text1"/>
              <w:left w:val="nil"/>
              <w:bottom w:val="single" w:sz="8" w:space="0" w:color="auto"/>
              <w:right w:val="single" w:sz="8" w:space="0" w:color="auto"/>
            </w:tcBorders>
            <w:shd w:val="clear" w:color="auto" w:fill="auto"/>
            <w:vAlign w:val="bottom"/>
            <w:hideMark/>
          </w:tcPr>
          <w:p w:rsidR="00686B57" w:rsidRPr="009D7BAE" w:rsidRDefault="00DE757B" w:rsidP="00403C6C">
            <w:pPr>
              <w:spacing w:after="0" w:line="240" w:lineRule="auto"/>
              <w:jc w:val="center"/>
              <w:rPr>
                <w:rFonts w:ascii="Times New Roman" w:eastAsia="Times New Roman" w:hAnsi="Times New Roman" w:cs="Times New Roman"/>
                <w:color w:val="000000"/>
                <w:sz w:val="24"/>
                <w:szCs w:val="24"/>
                <w:lang w:eastAsia="id-ID"/>
              </w:rPr>
            </w:pPr>
            <w:r w:rsidRPr="00DE757B">
              <w:rPr>
                <w:rFonts w:ascii="Times New Roman" w:eastAsia="Times New Roman" w:hAnsi="Times New Roman" w:cs="Times New Roman"/>
                <w:color w:val="000000"/>
                <w:sz w:val="24"/>
                <w:szCs w:val="24"/>
                <w:lang w:eastAsia="id-ID"/>
              </w:rPr>
              <w:t>-</w:t>
            </w:r>
          </w:p>
        </w:tc>
      </w:tr>
      <w:tr w:rsidR="00686B57" w:rsidRPr="009D7BAE" w:rsidTr="00C97266">
        <w:trPr>
          <w:trHeight w:val="330"/>
        </w:trPr>
        <w:tc>
          <w:tcPr>
            <w:tcW w:w="1418" w:type="dxa"/>
            <w:tcBorders>
              <w:top w:val="nil"/>
              <w:left w:val="single" w:sz="8" w:space="0" w:color="auto"/>
              <w:bottom w:val="single" w:sz="8" w:space="0" w:color="auto"/>
              <w:right w:val="single" w:sz="8" w:space="0" w:color="auto"/>
            </w:tcBorders>
            <w:shd w:val="clear" w:color="auto" w:fill="auto"/>
            <w:noWrap/>
            <w:vAlign w:val="bottom"/>
            <w:hideMark/>
          </w:tcPr>
          <w:p w:rsidR="00686B57" w:rsidRPr="009D7BAE" w:rsidRDefault="00686B57" w:rsidP="00403C6C">
            <w:pPr>
              <w:spacing w:after="0" w:line="240" w:lineRule="auto"/>
              <w:jc w:val="center"/>
              <w:rPr>
                <w:rFonts w:ascii="Times New Roman" w:eastAsia="Times New Roman" w:hAnsi="Times New Roman" w:cs="Times New Roman"/>
                <w:color w:val="000000"/>
                <w:sz w:val="24"/>
                <w:szCs w:val="24"/>
                <w:lang w:eastAsia="id-ID"/>
              </w:rPr>
            </w:pPr>
            <w:r w:rsidRPr="009D7BAE">
              <w:rPr>
                <w:rFonts w:ascii="Times New Roman" w:eastAsia="Times New Roman" w:hAnsi="Times New Roman" w:cs="Times New Roman"/>
                <w:color w:val="000000"/>
                <w:sz w:val="24"/>
                <w:szCs w:val="24"/>
                <w:lang w:eastAsia="id-ID"/>
              </w:rPr>
              <w:t> </w:t>
            </w:r>
          </w:p>
        </w:tc>
        <w:tc>
          <w:tcPr>
            <w:tcW w:w="1134" w:type="dxa"/>
            <w:tcBorders>
              <w:top w:val="nil"/>
              <w:left w:val="nil"/>
              <w:bottom w:val="single" w:sz="8" w:space="0" w:color="auto"/>
              <w:right w:val="single" w:sz="8" w:space="0" w:color="auto"/>
            </w:tcBorders>
            <w:shd w:val="clear" w:color="auto" w:fill="auto"/>
            <w:noWrap/>
            <w:vAlign w:val="bottom"/>
            <w:hideMark/>
          </w:tcPr>
          <w:p w:rsidR="00686B57" w:rsidRPr="009D7BAE" w:rsidRDefault="00686B57" w:rsidP="00403C6C">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2011</w:t>
            </w:r>
          </w:p>
        </w:tc>
        <w:tc>
          <w:tcPr>
            <w:tcW w:w="2268" w:type="dxa"/>
            <w:tcBorders>
              <w:top w:val="nil"/>
              <w:left w:val="nil"/>
              <w:bottom w:val="single" w:sz="8" w:space="0" w:color="auto"/>
              <w:right w:val="single" w:sz="8" w:space="0" w:color="auto"/>
            </w:tcBorders>
            <w:shd w:val="clear" w:color="auto" w:fill="auto"/>
            <w:noWrap/>
            <w:vAlign w:val="bottom"/>
            <w:hideMark/>
          </w:tcPr>
          <w:p w:rsidR="00686B57" w:rsidRPr="009D7BAE" w:rsidRDefault="00686B57" w:rsidP="00403C6C">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18.611</w:t>
            </w:r>
          </w:p>
        </w:tc>
        <w:tc>
          <w:tcPr>
            <w:tcW w:w="1417" w:type="dxa"/>
            <w:tcBorders>
              <w:top w:val="nil"/>
              <w:left w:val="nil"/>
              <w:bottom w:val="single" w:sz="8" w:space="0" w:color="auto"/>
              <w:right w:val="single" w:sz="8" w:space="0" w:color="auto"/>
            </w:tcBorders>
            <w:shd w:val="clear" w:color="auto" w:fill="auto"/>
            <w:vAlign w:val="bottom"/>
            <w:hideMark/>
          </w:tcPr>
          <w:p w:rsidR="00686B57" w:rsidRPr="009D7BAE" w:rsidRDefault="00686B57" w:rsidP="00DE757B">
            <w:pPr>
              <w:spacing w:after="0" w:line="240" w:lineRule="auto"/>
              <w:jc w:val="center"/>
              <w:rPr>
                <w:rFonts w:ascii="Times New Roman" w:eastAsia="Times New Roman" w:hAnsi="Times New Roman" w:cs="Times New Roman"/>
                <w:color w:val="000000"/>
                <w:sz w:val="24"/>
                <w:szCs w:val="24"/>
                <w:lang w:eastAsia="id-ID"/>
              </w:rPr>
            </w:pPr>
            <w:r w:rsidRPr="00DE757B">
              <w:rPr>
                <w:rFonts w:ascii="Times New Roman" w:eastAsia="Times New Roman" w:hAnsi="Times New Roman" w:cs="Times New Roman"/>
                <w:color w:val="000000"/>
                <w:sz w:val="24"/>
                <w:szCs w:val="24"/>
                <w:lang w:eastAsia="id-ID"/>
              </w:rPr>
              <w:t>2.976</w:t>
            </w:r>
          </w:p>
        </w:tc>
        <w:tc>
          <w:tcPr>
            <w:tcW w:w="1560" w:type="dxa"/>
            <w:tcBorders>
              <w:top w:val="nil"/>
              <w:left w:val="nil"/>
              <w:bottom w:val="single" w:sz="8" w:space="0" w:color="auto"/>
              <w:right w:val="single" w:sz="8" w:space="0" w:color="auto"/>
            </w:tcBorders>
            <w:shd w:val="clear" w:color="auto" w:fill="auto"/>
            <w:vAlign w:val="bottom"/>
            <w:hideMark/>
          </w:tcPr>
          <w:p w:rsidR="00686B57" w:rsidRPr="009D7BAE" w:rsidRDefault="00DE757B" w:rsidP="00403C6C">
            <w:pPr>
              <w:spacing w:after="0" w:line="240" w:lineRule="auto"/>
              <w:jc w:val="center"/>
              <w:rPr>
                <w:rFonts w:ascii="Times New Roman" w:eastAsia="Times New Roman" w:hAnsi="Times New Roman" w:cs="Times New Roman"/>
                <w:color w:val="000000"/>
                <w:sz w:val="24"/>
                <w:szCs w:val="24"/>
                <w:lang w:eastAsia="id-ID"/>
              </w:rPr>
            </w:pPr>
            <w:r w:rsidRPr="00DE757B">
              <w:rPr>
                <w:rFonts w:ascii="Times New Roman" w:eastAsia="Times New Roman" w:hAnsi="Times New Roman" w:cs="Times New Roman"/>
                <w:color w:val="000000"/>
                <w:sz w:val="24"/>
                <w:szCs w:val="24"/>
                <w:lang w:eastAsia="id-ID"/>
              </w:rPr>
              <w:t>19,03</w:t>
            </w:r>
          </w:p>
        </w:tc>
      </w:tr>
      <w:tr w:rsidR="00686B57" w:rsidRPr="009D7BAE" w:rsidTr="00C97266">
        <w:trPr>
          <w:trHeight w:val="330"/>
        </w:trPr>
        <w:tc>
          <w:tcPr>
            <w:tcW w:w="1418" w:type="dxa"/>
            <w:tcBorders>
              <w:top w:val="nil"/>
              <w:left w:val="single" w:sz="8" w:space="0" w:color="auto"/>
              <w:bottom w:val="single" w:sz="8" w:space="0" w:color="auto"/>
              <w:right w:val="single" w:sz="8" w:space="0" w:color="auto"/>
            </w:tcBorders>
            <w:shd w:val="clear" w:color="auto" w:fill="auto"/>
            <w:noWrap/>
            <w:vAlign w:val="bottom"/>
            <w:hideMark/>
          </w:tcPr>
          <w:p w:rsidR="00686B57" w:rsidRPr="009D7BAE" w:rsidRDefault="00686B57" w:rsidP="00403C6C">
            <w:pPr>
              <w:spacing w:after="0" w:line="240" w:lineRule="auto"/>
              <w:jc w:val="center"/>
              <w:rPr>
                <w:rFonts w:ascii="Times New Roman" w:eastAsia="Times New Roman" w:hAnsi="Times New Roman" w:cs="Times New Roman"/>
                <w:color w:val="000000"/>
                <w:sz w:val="24"/>
                <w:szCs w:val="24"/>
                <w:lang w:eastAsia="id-ID"/>
              </w:rPr>
            </w:pPr>
            <w:r w:rsidRPr="009D7BAE">
              <w:rPr>
                <w:rFonts w:ascii="Times New Roman" w:eastAsia="Times New Roman" w:hAnsi="Times New Roman" w:cs="Times New Roman"/>
                <w:color w:val="000000"/>
                <w:sz w:val="24"/>
                <w:szCs w:val="24"/>
                <w:lang w:eastAsia="id-ID"/>
              </w:rPr>
              <w:t> </w:t>
            </w:r>
          </w:p>
        </w:tc>
        <w:tc>
          <w:tcPr>
            <w:tcW w:w="1134" w:type="dxa"/>
            <w:tcBorders>
              <w:top w:val="nil"/>
              <w:left w:val="nil"/>
              <w:bottom w:val="single" w:sz="8" w:space="0" w:color="auto"/>
              <w:right w:val="single" w:sz="8" w:space="0" w:color="auto"/>
            </w:tcBorders>
            <w:shd w:val="clear" w:color="auto" w:fill="auto"/>
            <w:noWrap/>
            <w:vAlign w:val="bottom"/>
            <w:hideMark/>
          </w:tcPr>
          <w:p w:rsidR="00686B57" w:rsidRPr="009D7BAE" w:rsidRDefault="00686B57" w:rsidP="00403C6C">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2012</w:t>
            </w:r>
          </w:p>
        </w:tc>
        <w:tc>
          <w:tcPr>
            <w:tcW w:w="2268" w:type="dxa"/>
            <w:tcBorders>
              <w:top w:val="nil"/>
              <w:left w:val="nil"/>
              <w:bottom w:val="single" w:sz="8" w:space="0" w:color="auto"/>
              <w:right w:val="single" w:sz="8" w:space="0" w:color="auto"/>
            </w:tcBorders>
            <w:shd w:val="clear" w:color="auto" w:fill="auto"/>
            <w:noWrap/>
            <w:vAlign w:val="bottom"/>
            <w:hideMark/>
          </w:tcPr>
          <w:p w:rsidR="00686B57" w:rsidRPr="009D7BAE" w:rsidRDefault="00686B57" w:rsidP="00403C6C">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29.129</w:t>
            </w:r>
          </w:p>
        </w:tc>
        <w:tc>
          <w:tcPr>
            <w:tcW w:w="1417" w:type="dxa"/>
            <w:tcBorders>
              <w:top w:val="nil"/>
              <w:left w:val="nil"/>
              <w:bottom w:val="single" w:sz="8" w:space="0" w:color="auto"/>
              <w:right w:val="single" w:sz="8" w:space="0" w:color="auto"/>
            </w:tcBorders>
            <w:shd w:val="clear" w:color="auto" w:fill="auto"/>
            <w:vAlign w:val="bottom"/>
            <w:hideMark/>
          </w:tcPr>
          <w:p w:rsidR="00686B57" w:rsidRPr="009D7BAE" w:rsidRDefault="00686B57" w:rsidP="00DE757B">
            <w:pPr>
              <w:spacing w:after="0" w:line="240" w:lineRule="auto"/>
              <w:jc w:val="center"/>
              <w:rPr>
                <w:rFonts w:ascii="Times New Roman" w:eastAsia="Times New Roman" w:hAnsi="Times New Roman" w:cs="Times New Roman"/>
                <w:color w:val="000000"/>
                <w:sz w:val="24"/>
                <w:szCs w:val="24"/>
                <w:lang w:eastAsia="id-ID"/>
              </w:rPr>
            </w:pPr>
            <w:r w:rsidRPr="00DE757B">
              <w:rPr>
                <w:rFonts w:ascii="Times New Roman" w:eastAsia="Times New Roman" w:hAnsi="Times New Roman" w:cs="Times New Roman"/>
                <w:color w:val="000000"/>
                <w:sz w:val="24"/>
                <w:szCs w:val="24"/>
                <w:lang w:eastAsia="id-ID"/>
              </w:rPr>
              <w:t>10.518</w:t>
            </w:r>
          </w:p>
        </w:tc>
        <w:tc>
          <w:tcPr>
            <w:tcW w:w="1560" w:type="dxa"/>
            <w:tcBorders>
              <w:top w:val="nil"/>
              <w:left w:val="nil"/>
              <w:bottom w:val="single" w:sz="8" w:space="0" w:color="auto"/>
              <w:right w:val="single" w:sz="8" w:space="0" w:color="auto"/>
            </w:tcBorders>
            <w:shd w:val="clear" w:color="auto" w:fill="auto"/>
            <w:vAlign w:val="bottom"/>
            <w:hideMark/>
          </w:tcPr>
          <w:p w:rsidR="00686B57" w:rsidRPr="009D7BAE" w:rsidRDefault="00DE757B" w:rsidP="00403C6C">
            <w:pPr>
              <w:spacing w:after="0" w:line="240" w:lineRule="auto"/>
              <w:jc w:val="center"/>
              <w:rPr>
                <w:rFonts w:ascii="Times New Roman" w:eastAsia="Times New Roman" w:hAnsi="Times New Roman" w:cs="Times New Roman"/>
                <w:color w:val="000000"/>
                <w:sz w:val="24"/>
                <w:szCs w:val="24"/>
                <w:lang w:eastAsia="id-ID"/>
              </w:rPr>
            </w:pPr>
            <w:r w:rsidRPr="00DE757B">
              <w:rPr>
                <w:rFonts w:ascii="Times New Roman" w:eastAsia="Times New Roman" w:hAnsi="Times New Roman" w:cs="Times New Roman"/>
                <w:color w:val="000000"/>
                <w:sz w:val="24"/>
                <w:szCs w:val="24"/>
                <w:lang w:eastAsia="id-ID"/>
              </w:rPr>
              <w:t>56,51</w:t>
            </w:r>
          </w:p>
        </w:tc>
      </w:tr>
      <w:tr w:rsidR="00686B57" w:rsidRPr="009D7BAE" w:rsidTr="00C97266">
        <w:trPr>
          <w:trHeight w:val="330"/>
        </w:trPr>
        <w:tc>
          <w:tcPr>
            <w:tcW w:w="1418" w:type="dxa"/>
            <w:tcBorders>
              <w:top w:val="nil"/>
              <w:left w:val="single" w:sz="8" w:space="0" w:color="auto"/>
              <w:bottom w:val="single" w:sz="12" w:space="0" w:color="auto"/>
              <w:right w:val="single" w:sz="8" w:space="0" w:color="auto"/>
            </w:tcBorders>
            <w:shd w:val="clear" w:color="auto" w:fill="auto"/>
            <w:noWrap/>
            <w:vAlign w:val="bottom"/>
            <w:hideMark/>
          </w:tcPr>
          <w:p w:rsidR="00686B57" w:rsidRPr="009D7BAE" w:rsidRDefault="00686B57" w:rsidP="00403C6C">
            <w:pPr>
              <w:spacing w:after="0" w:line="240" w:lineRule="auto"/>
              <w:jc w:val="center"/>
              <w:rPr>
                <w:rFonts w:ascii="Times New Roman" w:eastAsia="Times New Roman" w:hAnsi="Times New Roman" w:cs="Times New Roman"/>
                <w:color w:val="000000"/>
                <w:sz w:val="24"/>
                <w:szCs w:val="24"/>
                <w:lang w:eastAsia="id-ID"/>
              </w:rPr>
            </w:pPr>
            <w:r w:rsidRPr="009D7BAE">
              <w:rPr>
                <w:rFonts w:ascii="Times New Roman" w:eastAsia="Times New Roman" w:hAnsi="Times New Roman" w:cs="Times New Roman"/>
                <w:color w:val="000000"/>
                <w:sz w:val="24"/>
                <w:szCs w:val="24"/>
                <w:lang w:eastAsia="id-ID"/>
              </w:rPr>
              <w:t> </w:t>
            </w:r>
          </w:p>
        </w:tc>
        <w:tc>
          <w:tcPr>
            <w:tcW w:w="1134" w:type="dxa"/>
            <w:tcBorders>
              <w:top w:val="nil"/>
              <w:left w:val="nil"/>
              <w:bottom w:val="single" w:sz="12" w:space="0" w:color="auto"/>
              <w:right w:val="single" w:sz="8" w:space="0" w:color="auto"/>
            </w:tcBorders>
            <w:shd w:val="clear" w:color="auto" w:fill="auto"/>
            <w:noWrap/>
            <w:vAlign w:val="bottom"/>
            <w:hideMark/>
          </w:tcPr>
          <w:p w:rsidR="00686B57" w:rsidRPr="009D7BAE" w:rsidRDefault="00686B57" w:rsidP="00403C6C">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2013</w:t>
            </w:r>
          </w:p>
        </w:tc>
        <w:tc>
          <w:tcPr>
            <w:tcW w:w="2268" w:type="dxa"/>
            <w:tcBorders>
              <w:top w:val="nil"/>
              <w:left w:val="nil"/>
              <w:bottom w:val="single" w:sz="12" w:space="0" w:color="auto"/>
              <w:right w:val="single" w:sz="8" w:space="0" w:color="auto"/>
            </w:tcBorders>
            <w:shd w:val="clear" w:color="auto" w:fill="auto"/>
            <w:noWrap/>
            <w:vAlign w:val="bottom"/>
            <w:hideMark/>
          </w:tcPr>
          <w:p w:rsidR="00686B57" w:rsidRPr="009D7BAE" w:rsidRDefault="00686B57" w:rsidP="00403C6C">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39.548</w:t>
            </w:r>
          </w:p>
        </w:tc>
        <w:tc>
          <w:tcPr>
            <w:tcW w:w="1417" w:type="dxa"/>
            <w:tcBorders>
              <w:top w:val="nil"/>
              <w:left w:val="nil"/>
              <w:bottom w:val="single" w:sz="12" w:space="0" w:color="000000" w:themeColor="text1"/>
              <w:right w:val="single" w:sz="8" w:space="0" w:color="auto"/>
            </w:tcBorders>
            <w:shd w:val="clear" w:color="auto" w:fill="auto"/>
            <w:vAlign w:val="bottom"/>
            <w:hideMark/>
          </w:tcPr>
          <w:p w:rsidR="00686B57" w:rsidRPr="009D7BAE" w:rsidRDefault="00686B57" w:rsidP="00DE757B">
            <w:pPr>
              <w:spacing w:after="0" w:line="240" w:lineRule="auto"/>
              <w:jc w:val="center"/>
              <w:rPr>
                <w:rFonts w:ascii="Times New Roman" w:eastAsia="Times New Roman" w:hAnsi="Times New Roman" w:cs="Times New Roman"/>
                <w:color w:val="000000"/>
                <w:sz w:val="24"/>
                <w:szCs w:val="24"/>
                <w:lang w:eastAsia="id-ID"/>
              </w:rPr>
            </w:pPr>
            <w:r w:rsidRPr="00DE757B">
              <w:rPr>
                <w:rFonts w:ascii="Times New Roman" w:eastAsia="Times New Roman" w:hAnsi="Times New Roman" w:cs="Times New Roman"/>
                <w:color w:val="000000"/>
                <w:sz w:val="24"/>
                <w:szCs w:val="24"/>
                <w:lang w:eastAsia="id-ID"/>
              </w:rPr>
              <w:t>10.419</w:t>
            </w:r>
          </w:p>
        </w:tc>
        <w:tc>
          <w:tcPr>
            <w:tcW w:w="1560" w:type="dxa"/>
            <w:tcBorders>
              <w:top w:val="nil"/>
              <w:left w:val="nil"/>
              <w:bottom w:val="single" w:sz="12" w:space="0" w:color="000000" w:themeColor="text1"/>
              <w:right w:val="single" w:sz="8" w:space="0" w:color="auto"/>
            </w:tcBorders>
            <w:shd w:val="clear" w:color="auto" w:fill="auto"/>
            <w:vAlign w:val="bottom"/>
            <w:hideMark/>
          </w:tcPr>
          <w:p w:rsidR="00686B57" w:rsidRPr="009D7BAE" w:rsidRDefault="00DE757B" w:rsidP="00403C6C">
            <w:pPr>
              <w:spacing w:after="0" w:line="240" w:lineRule="auto"/>
              <w:jc w:val="center"/>
              <w:rPr>
                <w:rFonts w:ascii="Times New Roman" w:eastAsia="Times New Roman" w:hAnsi="Times New Roman" w:cs="Times New Roman"/>
                <w:color w:val="000000"/>
                <w:sz w:val="24"/>
                <w:szCs w:val="24"/>
                <w:lang w:eastAsia="id-ID"/>
              </w:rPr>
            </w:pPr>
            <w:r w:rsidRPr="00DE757B">
              <w:rPr>
                <w:rFonts w:ascii="Times New Roman" w:eastAsia="Times New Roman" w:hAnsi="Times New Roman" w:cs="Times New Roman"/>
                <w:color w:val="000000"/>
                <w:sz w:val="24"/>
                <w:szCs w:val="24"/>
                <w:lang w:eastAsia="id-ID"/>
              </w:rPr>
              <w:t>35,78</w:t>
            </w:r>
          </w:p>
        </w:tc>
      </w:tr>
      <w:tr w:rsidR="00686B57" w:rsidRPr="009D7BAE" w:rsidTr="00C97266">
        <w:trPr>
          <w:trHeight w:val="345"/>
        </w:trPr>
        <w:tc>
          <w:tcPr>
            <w:tcW w:w="1418" w:type="dxa"/>
            <w:tcBorders>
              <w:top w:val="nil"/>
              <w:left w:val="single" w:sz="8" w:space="0" w:color="auto"/>
              <w:bottom w:val="single" w:sz="8" w:space="0" w:color="auto"/>
              <w:right w:val="single" w:sz="8" w:space="0" w:color="auto"/>
            </w:tcBorders>
            <w:shd w:val="clear" w:color="auto" w:fill="auto"/>
            <w:noWrap/>
            <w:vAlign w:val="bottom"/>
            <w:hideMark/>
          </w:tcPr>
          <w:p w:rsidR="00686B57" w:rsidRPr="009D7BAE" w:rsidRDefault="00686B57" w:rsidP="00403C6C">
            <w:pPr>
              <w:spacing w:after="0" w:line="240" w:lineRule="auto"/>
              <w:jc w:val="center"/>
              <w:rPr>
                <w:rFonts w:ascii="Times New Roman" w:eastAsia="Times New Roman" w:hAnsi="Times New Roman" w:cs="Times New Roman"/>
                <w:color w:val="000000"/>
                <w:sz w:val="24"/>
                <w:szCs w:val="24"/>
                <w:lang w:eastAsia="id-ID"/>
              </w:rPr>
            </w:pPr>
            <w:r w:rsidRPr="009D7BAE">
              <w:rPr>
                <w:rFonts w:ascii="Times New Roman" w:eastAsia="Times New Roman" w:hAnsi="Times New Roman" w:cs="Times New Roman"/>
                <w:color w:val="000000"/>
                <w:sz w:val="24"/>
                <w:szCs w:val="24"/>
                <w:lang w:eastAsia="id-ID"/>
              </w:rPr>
              <w:t>Mandiri</w:t>
            </w:r>
          </w:p>
        </w:tc>
        <w:tc>
          <w:tcPr>
            <w:tcW w:w="1134" w:type="dxa"/>
            <w:tcBorders>
              <w:top w:val="nil"/>
              <w:left w:val="nil"/>
              <w:bottom w:val="single" w:sz="8" w:space="0" w:color="auto"/>
              <w:right w:val="single" w:sz="8" w:space="0" w:color="auto"/>
            </w:tcBorders>
            <w:shd w:val="clear" w:color="auto" w:fill="auto"/>
            <w:noWrap/>
            <w:vAlign w:val="bottom"/>
            <w:hideMark/>
          </w:tcPr>
          <w:p w:rsidR="00686B57" w:rsidRPr="009D7BAE" w:rsidRDefault="00686B57" w:rsidP="00403C6C">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2010</w:t>
            </w:r>
          </w:p>
        </w:tc>
        <w:tc>
          <w:tcPr>
            <w:tcW w:w="2268" w:type="dxa"/>
            <w:tcBorders>
              <w:top w:val="nil"/>
              <w:left w:val="nil"/>
              <w:bottom w:val="single" w:sz="8" w:space="0" w:color="auto"/>
              <w:right w:val="single" w:sz="8" w:space="0" w:color="auto"/>
            </w:tcBorders>
            <w:shd w:val="clear" w:color="auto" w:fill="auto"/>
            <w:noWrap/>
            <w:vAlign w:val="bottom"/>
            <w:hideMark/>
          </w:tcPr>
          <w:p w:rsidR="00686B57" w:rsidRPr="009D7BAE" w:rsidRDefault="00686B57" w:rsidP="00403C6C">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17.457</w:t>
            </w:r>
          </w:p>
        </w:tc>
        <w:tc>
          <w:tcPr>
            <w:tcW w:w="1417" w:type="dxa"/>
            <w:tcBorders>
              <w:top w:val="single" w:sz="12" w:space="0" w:color="000000" w:themeColor="text1"/>
              <w:left w:val="nil"/>
              <w:bottom w:val="single" w:sz="8" w:space="0" w:color="auto"/>
              <w:right w:val="single" w:sz="8" w:space="0" w:color="auto"/>
            </w:tcBorders>
            <w:shd w:val="clear" w:color="auto" w:fill="auto"/>
            <w:vAlign w:val="bottom"/>
            <w:hideMark/>
          </w:tcPr>
          <w:p w:rsidR="00686B57" w:rsidRPr="009D7BAE" w:rsidRDefault="00686B57" w:rsidP="00403C6C">
            <w:pPr>
              <w:spacing w:after="0" w:line="240" w:lineRule="auto"/>
              <w:jc w:val="center"/>
              <w:rPr>
                <w:rFonts w:ascii="Calibri" w:eastAsia="Times New Roman" w:hAnsi="Calibri" w:cs="Calibri"/>
                <w:color w:val="000000"/>
                <w:sz w:val="24"/>
                <w:szCs w:val="24"/>
                <w:lang w:eastAsia="id-ID"/>
              </w:rPr>
            </w:pPr>
            <w:r w:rsidRPr="00DE757B">
              <w:rPr>
                <w:rFonts w:ascii="Calibri" w:eastAsia="Times New Roman" w:hAnsi="Calibri" w:cs="Calibri"/>
                <w:color w:val="000000"/>
                <w:sz w:val="24"/>
                <w:szCs w:val="24"/>
                <w:lang w:eastAsia="id-ID"/>
              </w:rPr>
              <w:t>-</w:t>
            </w:r>
            <w:r w:rsidRPr="009D7BAE">
              <w:rPr>
                <w:rFonts w:ascii="Calibri" w:eastAsia="Times New Roman" w:hAnsi="Calibri" w:cs="Calibri"/>
                <w:color w:val="000000"/>
                <w:sz w:val="24"/>
                <w:szCs w:val="24"/>
                <w:lang w:eastAsia="id-ID"/>
              </w:rPr>
              <w:t> </w:t>
            </w:r>
          </w:p>
        </w:tc>
        <w:tc>
          <w:tcPr>
            <w:tcW w:w="1560" w:type="dxa"/>
            <w:tcBorders>
              <w:top w:val="single" w:sz="12" w:space="0" w:color="000000" w:themeColor="text1"/>
              <w:left w:val="nil"/>
              <w:bottom w:val="single" w:sz="8" w:space="0" w:color="auto"/>
              <w:right w:val="single" w:sz="8" w:space="0" w:color="auto"/>
            </w:tcBorders>
            <w:shd w:val="clear" w:color="auto" w:fill="auto"/>
            <w:vAlign w:val="bottom"/>
            <w:hideMark/>
          </w:tcPr>
          <w:p w:rsidR="00686B57" w:rsidRPr="009D7BAE" w:rsidRDefault="00686B57" w:rsidP="00403C6C">
            <w:pPr>
              <w:spacing w:after="0" w:line="240" w:lineRule="auto"/>
              <w:jc w:val="center"/>
              <w:rPr>
                <w:rFonts w:ascii="Times New Roman" w:eastAsia="Times New Roman" w:hAnsi="Times New Roman" w:cs="Times New Roman"/>
                <w:color w:val="000000"/>
                <w:sz w:val="24"/>
                <w:szCs w:val="24"/>
                <w:lang w:eastAsia="id-ID"/>
              </w:rPr>
            </w:pPr>
            <w:r w:rsidRPr="009D7BAE">
              <w:rPr>
                <w:rFonts w:ascii="Times New Roman" w:eastAsia="Times New Roman" w:hAnsi="Times New Roman" w:cs="Times New Roman"/>
                <w:color w:val="000000"/>
                <w:sz w:val="24"/>
                <w:szCs w:val="24"/>
                <w:lang w:eastAsia="id-ID"/>
              </w:rPr>
              <w:t> -</w:t>
            </w:r>
          </w:p>
        </w:tc>
      </w:tr>
      <w:tr w:rsidR="00686B57" w:rsidRPr="009D7BAE" w:rsidTr="00C97266">
        <w:trPr>
          <w:trHeight w:val="330"/>
        </w:trPr>
        <w:tc>
          <w:tcPr>
            <w:tcW w:w="1418" w:type="dxa"/>
            <w:tcBorders>
              <w:top w:val="nil"/>
              <w:left w:val="single" w:sz="8" w:space="0" w:color="auto"/>
              <w:bottom w:val="single" w:sz="8" w:space="0" w:color="auto"/>
              <w:right w:val="single" w:sz="8" w:space="0" w:color="auto"/>
            </w:tcBorders>
            <w:shd w:val="clear" w:color="auto" w:fill="auto"/>
            <w:noWrap/>
            <w:vAlign w:val="bottom"/>
            <w:hideMark/>
          </w:tcPr>
          <w:p w:rsidR="00686B57" w:rsidRPr="009D7BAE" w:rsidRDefault="00686B57" w:rsidP="00403C6C">
            <w:pPr>
              <w:spacing w:after="0" w:line="240" w:lineRule="auto"/>
              <w:jc w:val="center"/>
              <w:rPr>
                <w:rFonts w:ascii="Times New Roman" w:eastAsia="Times New Roman" w:hAnsi="Times New Roman" w:cs="Times New Roman"/>
                <w:color w:val="000000"/>
                <w:sz w:val="24"/>
                <w:szCs w:val="24"/>
                <w:lang w:eastAsia="id-ID"/>
              </w:rPr>
            </w:pPr>
            <w:r w:rsidRPr="009D7BAE">
              <w:rPr>
                <w:rFonts w:ascii="Times New Roman" w:eastAsia="Times New Roman" w:hAnsi="Times New Roman" w:cs="Times New Roman"/>
                <w:color w:val="000000"/>
                <w:sz w:val="24"/>
                <w:szCs w:val="24"/>
                <w:lang w:eastAsia="id-ID"/>
              </w:rPr>
              <w:t> </w:t>
            </w:r>
          </w:p>
        </w:tc>
        <w:tc>
          <w:tcPr>
            <w:tcW w:w="1134" w:type="dxa"/>
            <w:tcBorders>
              <w:top w:val="nil"/>
              <w:left w:val="nil"/>
              <w:bottom w:val="single" w:sz="8" w:space="0" w:color="auto"/>
              <w:right w:val="single" w:sz="8" w:space="0" w:color="auto"/>
            </w:tcBorders>
            <w:shd w:val="clear" w:color="auto" w:fill="auto"/>
            <w:noWrap/>
            <w:vAlign w:val="bottom"/>
            <w:hideMark/>
          </w:tcPr>
          <w:p w:rsidR="00686B57" w:rsidRPr="009D7BAE" w:rsidRDefault="00686B57" w:rsidP="00403C6C">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2011</w:t>
            </w:r>
          </w:p>
        </w:tc>
        <w:tc>
          <w:tcPr>
            <w:tcW w:w="2268" w:type="dxa"/>
            <w:tcBorders>
              <w:top w:val="nil"/>
              <w:left w:val="nil"/>
              <w:bottom w:val="single" w:sz="8" w:space="0" w:color="auto"/>
              <w:right w:val="single" w:sz="8" w:space="0" w:color="auto"/>
            </w:tcBorders>
            <w:shd w:val="clear" w:color="auto" w:fill="auto"/>
            <w:noWrap/>
            <w:vAlign w:val="bottom"/>
            <w:hideMark/>
          </w:tcPr>
          <w:p w:rsidR="00686B57" w:rsidRPr="009D7BAE" w:rsidRDefault="00686B57" w:rsidP="00403C6C">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21.666</w:t>
            </w:r>
          </w:p>
        </w:tc>
        <w:tc>
          <w:tcPr>
            <w:tcW w:w="1417" w:type="dxa"/>
            <w:tcBorders>
              <w:top w:val="nil"/>
              <w:left w:val="nil"/>
              <w:bottom w:val="single" w:sz="8" w:space="0" w:color="auto"/>
              <w:right w:val="single" w:sz="8" w:space="0" w:color="auto"/>
            </w:tcBorders>
            <w:shd w:val="clear" w:color="auto" w:fill="auto"/>
            <w:vAlign w:val="bottom"/>
            <w:hideMark/>
          </w:tcPr>
          <w:p w:rsidR="00686B57" w:rsidRPr="009D7BAE" w:rsidRDefault="00686B57" w:rsidP="00DE757B">
            <w:pPr>
              <w:spacing w:after="0" w:line="240" w:lineRule="auto"/>
              <w:jc w:val="center"/>
              <w:rPr>
                <w:rFonts w:ascii="Times New Roman" w:eastAsia="Times New Roman" w:hAnsi="Times New Roman" w:cs="Times New Roman"/>
                <w:color w:val="000000"/>
                <w:sz w:val="24"/>
                <w:szCs w:val="24"/>
                <w:lang w:eastAsia="id-ID"/>
              </w:rPr>
            </w:pPr>
            <w:r w:rsidRPr="00DE757B">
              <w:rPr>
                <w:rFonts w:ascii="Times New Roman" w:eastAsia="Times New Roman" w:hAnsi="Times New Roman" w:cs="Times New Roman"/>
                <w:color w:val="000000"/>
                <w:sz w:val="24"/>
                <w:szCs w:val="24"/>
                <w:lang w:eastAsia="id-ID"/>
              </w:rPr>
              <w:t>4.209</w:t>
            </w:r>
          </w:p>
        </w:tc>
        <w:tc>
          <w:tcPr>
            <w:tcW w:w="1560" w:type="dxa"/>
            <w:tcBorders>
              <w:top w:val="nil"/>
              <w:left w:val="nil"/>
              <w:bottom w:val="single" w:sz="8" w:space="0" w:color="auto"/>
              <w:right w:val="single" w:sz="8" w:space="0" w:color="auto"/>
            </w:tcBorders>
            <w:shd w:val="clear" w:color="auto" w:fill="auto"/>
            <w:vAlign w:val="bottom"/>
            <w:hideMark/>
          </w:tcPr>
          <w:p w:rsidR="00686B57" w:rsidRPr="009D7BAE" w:rsidRDefault="00686B57" w:rsidP="00403C6C">
            <w:pPr>
              <w:spacing w:after="0" w:line="240" w:lineRule="auto"/>
              <w:jc w:val="center"/>
              <w:rPr>
                <w:rFonts w:ascii="Times New Roman" w:eastAsia="Times New Roman" w:hAnsi="Times New Roman" w:cs="Times New Roman"/>
                <w:color w:val="000000"/>
                <w:sz w:val="24"/>
                <w:szCs w:val="24"/>
                <w:lang w:eastAsia="id-ID"/>
              </w:rPr>
            </w:pPr>
            <w:r w:rsidRPr="009D7BAE">
              <w:rPr>
                <w:rFonts w:ascii="Times New Roman" w:eastAsia="Times New Roman" w:hAnsi="Times New Roman" w:cs="Times New Roman"/>
                <w:color w:val="000000"/>
                <w:sz w:val="24"/>
                <w:szCs w:val="24"/>
                <w:lang w:eastAsia="id-ID"/>
              </w:rPr>
              <w:t>2</w:t>
            </w:r>
            <w:r w:rsidR="00DE757B" w:rsidRPr="00DE757B">
              <w:rPr>
                <w:rFonts w:ascii="Times New Roman" w:eastAsia="Times New Roman" w:hAnsi="Times New Roman" w:cs="Times New Roman"/>
                <w:color w:val="000000"/>
                <w:sz w:val="24"/>
                <w:szCs w:val="24"/>
                <w:lang w:eastAsia="id-ID"/>
              </w:rPr>
              <w:t>4,11</w:t>
            </w:r>
          </w:p>
        </w:tc>
      </w:tr>
      <w:tr w:rsidR="00686B57" w:rsidRPr="009D7BAE" w:rsidTr="00C97266">
        <w:trPr>
          <w:trHeight w:val="330"/>
        </w:trPr>
        <w:tc>
          <w:tcPr>
            <w:tcW w:w="1418" w:type="dxa"/>
            <w:tcBorders>
              <w:top w:val="nil"/>
              <w:left w:val="single" w:sz="8" w:space="0" w:color="auto"/>
              <w:bottom w:val="single" w:sz="8" w:space="0" w:color="auto"/>
              <w:right w:val="single" w:sz="8" w:space="0" w:color="auto"/>
            </w:tcBorders>
            <w:shd w:val="clear" w:color="auto" w:fill="auto"/>
            <w:noWrap/>
            <w:vAlign w:val="bottom"/>
            <w:hideMark/>
          </w:tcPr>
          <w:p w:rsidR="00686B57" w:rsidRPr="009D7BAE" w:rsidRDefault="00686B57" w:rsidP="00403C6C">
            <w:pPr>
              <w:spacing w:after="0" w:line="240" w:lineRule="auto"/>
              <w:jc w:val="center"/>
              <w:rPr>
                <w:rFonts w:ascii="Times New Roman" w:eastAsia="Times New Roman" w:hAnsi="Times New Roman" w:cs="Times New Roman"/>
                <w:color w:val="000000"/>
                <w:sz w:val="24"/>
                <w:szCs w:val="24"/>
                <w:lang w:eastAsia="id-ID"/>
              </w:rPr>
            </w:pPr>
            <w:r w:rsidRPr="009D7BAE">
              <w:rPr>
                <w:rFonts w:ascii="Times New Roman" w:eastAsia="Times New Roman" w:hAnsi="Times New Roman" w:cs="Times New Roman"/>
                <w:color w:val="000000"/>
                <w:sz w:val="24"/>
                <w:szCs w:val="24"/>
                <w:lang w:eastAsia="id-ID"/>
              </w:rPr>
              <w:t> </w:t>
            </w:r>
          </w:p>
        </w:tc>
        <w:tc>
          <w:tcPr>
            <w:tcW w:w="1134" w:type="dxa"/>
            <w:tcBorders>
              <w:top w:val="nil"/>
              <w:left w:val="nil"/>
              <w:bottom w:val="single" w:sz="8" w:space="0" w:color="auto"/>
              <w:right w:val="single" w:sz="8" w:space="0" w:color="auto"/>
            </w:tcBorders>
            <w:shd w:val="clear" w:color="auto" w:fill="auto"/>
            <w:noWrap/>
            <w:vAlign w:val="bottom"/>
            <w:hideMark/>
          </w:tcPr>
          <w:p w:rsidR="00686B57" w:rsidRPr="009D7BAE" w:rsidRDefault="00686B57" w:rsidP="00403C6C">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2012</w:t>
            </w:r>
          </w:p>
        </w:tc>
        <w:tc>
          <w:tcPr>
            <w:tcW w:w="2268" w:type="dxa"/>
            <w:tcBorders>
              <w:top w:val="nil"/>
              <w:left w:val="nil"/>
              <w:bottom w:val="single" w:sz="8" w:space="0" w:color="auto"/>
              <w:right w:val="single" w:sz="8" w:space="0" w:color="auto"/>
            </w:tcBorders>
            <w:shd w:val="clear" w:color="auto" w:fill="auto"/>
            <w:noWrap/>
            <w:vAlign w:val="bottom"/>
            <w:hideMark/>
          </w:tcPr>
          <w:p w:rsidR="00686B57" w:rsidRPr="009D7BAE" w:rsidRDefault="00686B57" w:rsidP="00403C6C">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26.289</w:t>
            </w:r>
          </w:p>
        </w:tc>
        <w:tc>
          <w:tcPr>
            <w:tcW w:w="1417" w:type="dxa"/>
            <w:tcBorders>
              <w:top w:val="nil"/>
              <w:left w:val="nil"/>
              <w:bottom w:val="single" w:sz="8" w:space="0" w:color="auto"/>
              <w:right w:val="single" w:sz="8" w:space="0" w:color="auto"/>
            </w:tcBorders>
            <w:shd w:val="clear" w:color="auto" w:fill="auto"/>
            <w:vAlign w:val="bottom"/>
            <w:hideMark/>
          </w:tcPr>
          <w:p w:rsidR="00686B57" w:rsidRPr="009D7BAE" w:rsidRDefault="00686B57" w:rsidP="00DE757B">
            <w:pPr>
              <w:spacing w:after="0" w:line="240" w:lineRule="auto"/>
              <w:jc w:val="center"/>
              <w:rPr>
                <w:rFonts w:ascii="Times New Roman" w:eastAsia="Times New Roman" w:hAnsi="Times New Roman" w:cs="Times New Roman"/>
                <w:color w:val="000000"/>
                <w:sz w:val="24"/>
                <w:szCs w:val="24"/>
                <w:lang w:eastAsia="id-ID"/>
              </w:rPr>
            </w:pPr>
            <w:r w:rsidRPr="00DE757B">
              <w:rPr>
                <w:rFonts w:ascii="Times New Roman" w:eastAsia="Times New Roman" w:hAnsi="Times New Roman" w:cs="Times New Roman"/>
                <w:color w:val="000000"/>
                <w:sz w:val="24"/>
                <w:szCs w:val="24"/>
                <w:lang w:eastAsia="id-ID"/>
              </w:rPr>
              <w:t>4.623</w:t>
            </w:r>
          </w:p>
        </w:tc>
        <w:tc>
          <w:tcPr>
            <w:tcW w:w="1560" w:type="dxa"/>
            <w:tcBorders>
              <w:top w:val="nil"/>
              <w:left w:val="nil"/>
              <w:bottom w:val="single" w:sz="8" w:space="0" w:color="auto"/>
              <w:right w:val="single" w:sz="8" w:space="0" w:color="auto"/>
            </w:tcBorders>
            <w:shd w:val="clear" w:color="auto" w:fill="auto"/>
            <w:vAlign w:val="bottom"/>
            <w:hideMark/>
          </w:tcPr>
          <w:p w:rsidR="00686B57" w:rsidRPr="009D7BAE" w:rsidRDefault="00DE757B" w:rsidP="00403C6C">
            <w:pPr>
              <w:spacing w:after="0" w:line="240" w:lineRule="auto"/>
              <w:jc w:val="center"/>
              <w:rPr>
                <w:rFonts w:ascii="Times New Roman" w:eastAsia="Times New Roman" w:hAnsi="Times New Roman" w:cs="Times New Roman"/>
                <w:color w:val="000000"/>
                <w:sz w:val="24"/>
                <w:szCs w:val="24"/>
                <w:lang w:eastAsia="id-ID"/>
              </w:rPr>
            </w:pPr>
            <w:r w:rsidRPr="00DE757B">
              <w:rPr>
                <w:rFonts w:ascii="Times New Roman" w:eastAsia="Times New Roman" w:hAnsi="Times New Roman" w:cs="Times New Roman"/>
                <w:color w:val="000000"/>
                <w:sz w:val="24"/>
                <w:szCs w:val="24"/>
                <w:lang w:eastAsia="id-ID"/>
              </w:rPr>
              <w:t>21,33</w:t>
            </w:r>
          </w:p>
        </w:tc>
      </w:tr>
      <w:tr w:rsidR="00686B57" w:rsidRPr="009D7BAE" w:rsidTr="00C97266">
        <w:trPr>
          <w:trHeight w:val="330"/>
        </w:trPr>
        <w:tc>
          <w:tcPr>
            <w:tcW w:w="1418" w:type="dxa"/>
            <w:tcBorders>
              <w:top w:val="nil"/>
              <w:left w:val="single" w:sz="8" w:space="0" w:color="auto"/>
              <w:bottom w:val="single" w:sz="12" w:space="0" w:color="auto"/>
              <w:right w:val="single" w:sz="8" w:space="0" w:color="auto"/>
            </w:tcBorders>
            <w:shd w:val="clear" w:color="auto" w:fill="auto"/>
            <w:noWrap/>
            <w:vAlign w:val="bottom"/>
            <w:hideMark/>
          </w:tcPr>
          <w:p w:rsidR="00686B57" w:rsidRPr="009D7BAE" w:rsidRDefault="00686B57" w:rsidP="00403C6C">
            <w:pPr>
              <w:spacing w:after="0" w:line="240" w:lineRule="auto"/>
              <w:jc w:val="center"/>
              <w:rPr>
                <w:rFonts w:ascii="Times New Roman" w:eastAsia="Times New Roman" w:hAnsi="Times New Roman" w:cs="Times New Roman"/>
                <w:color w:val="000000"/>
                <w:sz w:val="24"/>
                <w:szCs w:val="24"/>
                <w:lang w:eastAsia="id-ID"/>
              </w:rPr>
            </w:pPr>
            <w:r w:rsidRPr="009D7BAE">
              <w:rPr>
                <w:rFonts w:ascii="Times New Roman" w:eastAsia="Times New Roman" w:hAnsi="Times New Roman" w:cs="Times New Roman"/>
                <w:color w:val="000000"/>
                <w:sz w:val="24"/>
                <w:szCs w:val="24"/>
                <w:lang w:eastAsia="id-ID"/>
              </w:rPr>
              <w:t> </w:t>
            </w:r>
          </w:p>
        </w:tc>
        <w:tc>
          <w:tcPr>
            <w:tcW w:w="1134" w:type="dxa"/>
            <w:tcBorders>
              <w:top w:val="nil"/>
              <w:left w:val="nil"/>
              <w:bottom w:val="single" w:sz="12" w:space="0" w:color="auto"/>
              <w:right w:val="single" w:sz="8" w:space="0" w:color="auto"/>
            </w:tcBorders>
            <w:shd w:val="clear" w:color="auto" w:fill="auto"/>
            <w:noWrap/>
            <w:vAlign w:val="bottom"/>
            <w:hideMark/>
          </w:tcPr>
          <w:p w:rsidR="00686B57" w:rsidRPr="009D7BAE" w:rsidRDefault="00686B57" w:rsidP="00403C6C">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2013</w:t>
            </w:r>
          </w:p>
        </w:tc>
        <w:tc>
          <w:tcPr>
            <w:tcW w:w="2268" w:type="dxa"/>
            <w:tcBorders>
              <w:top w:val="nil"/>
              <w:left w:val="nil"/>
              <w:bottom w:val="single" w:sz="12" w:space="0" w:color="auto"/>
              <w:right w:val="single" w:sz="8" w:space="0" w:color="auto"/>
            </w:tcBorders>
            <w:shd w:val="clear" w:color="auto" w:fill="auto"/>
            <w:noWrap/>
            <w:vAlign w:val="bottom"/>
            <w:hideMark/>
          </w:tcPr>
          <w:p w:rsidR="00686B57" w:rsidRPr="009D7BAE" w:rsidRDefault="00686B57" w:rsidP="00403C6C">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30.179</w:t>
            </w:r>
          </w:p>
        </w:tc>
        <w:tc>
          <w:tcPr>
            <w:tcW w:w="1417" w:type="dxa"/>
            <w:tcBorders>
              <w:top w:val="nil"/>
              <w:left w:val="nil"/>
              <w:bottom w:val="single" w:sz="12" w:space="0" w:color="000000" w:themeColor="text1"/>
              <w:right w:val="single" w:sz="8" w:space="0" w:color="auto"/>
            </w:tcBorders>
            <w:shd w:val="clear" w:color="auto" w:fill="auto"/>
            <w:vAlign w:val="bottom"/>
            <w:hideMark/>
          </w:tcPr>
          <w:p w:rsidR="00686B57" w:rsidRPr="009D7BAE" w:rsidRDefault="00686B57" w:rsidP="00DE757B">
            <w:pPr>
              <w:spacing w:after="0" w:line="240" w:lineRule="auto"/>
              <w:jc w:val="center"/>
              <w:rPr>
                <w:rFonts w:ascii="Times New Roman" w:eastAsia="Times New Roman" w:hAnsi="Times New Roman" w:cs="Times New Roman"/>
                <w:color w:val="000000"/>
                <w:sz w:val="24"/>
                <w:szCs w:val="24"/>
                <w:lang w:eastAsia="id-ID"/>
              </w:rPr>
            </w:pPr>
            <w:r w:rsidRPr="00DE757B">
              <w:rPr>
                <w:rFonts w:ascii="Times New Roman" w:eastAsia="Times New Roman" w:hAnsi="Times New Roman" w:cs="Times New Roman"/>
                <w:color w:val="000000"/>
                <w:sz w:val="24"/>
                <w:szCs w:val="24"/>
                <w:lang w:eastAsia="id-ID"/>
              </w:rPr>
              <w:t>3.890</w:t>
            </w:r>
          </w:p>
        </w:tc>
        <w:tc>
          <w:tcPr>
            <w:tcW w:w="1560" w:type="dxa"/>
            <w:tcBorders>
              <w:top w:val="nil"/>
              <w:left w:val="nil"/>
              <w:bottom w:val="single" w:sz="12" w:space="0" w:color="000000" w:themeColor="text1"/>
              <w:right w:val="single" w:sz="8" w:space="0" w:color="auto"/>
            </w:tcBorders>
            <w:shd w:val="clear" w:color="auto" w:fill="auto"/>
            <w:vAlign w:val="bottom"/>
            <w:hideMark/>
          </w:tcPr>
          <w:p w:rsidR="00686B57" w:rsidRPr="009D7BAE" w:rsidRDefault="00DE757B" w:rsidP="00403C6C">
            <w:pPr>
              <w:spacing w:after="0" w:line="240" w:lineRule="auto"/>
              <w:jc w:val="center"/>
              <w:rPr>
                <w:rFonts w:ascii="Times New Roman" w:eastAsia="Times New Roman" w:hAnsi="Times New Roman" w:cs="Times New Roman"/>
                <w:color w:val="000000"/>
                <w:sz w:val="24"/>
                <w:szCs w:val="24"/>
                <w:lang w:eastAsia="id-ID"/>
              </w:rPr>
            </w:pPr>
            <w:r w:rsidRPr="00DE757B">
              <w:rPr>
                <w:rFonts w:ascii="Times New Roman" w:eastAsia="Times New Roman" w:hAnsi="Times New Roman" w:cs="Times New Roman"/>
                <w:color w:val="000000"/>
                <w:sz w:val="24"/>
                <w:szCs w:val="24"/>
                <w:lang w:eastAsia="id-ID"/>
              </w:rPr>
              <w:t>14,80</w:t>
            </w:r>
          </w:p>
        </w:tc>
      </w:tr>
      <w:tr w:rsidR="00686B57" w:rsidRPr="009D7BAE" w:rsidTr="00C97266">
        <w:trPr>
          <w:trHeight w:val="345"/>
        </w:trPr>
        <w:tc>
          <w:tcPr>
            <w:tcW w:w="1418" w:type="dxa"/>
            <w:tcBorders>
              <w:top w:val="nil"/>
              <w:left w:val="single" w:sz="8" w:space="0" w:color="auto"/>
              <w:bottom w:val="single" w:sz="8" w:space="0" w:color="auto"/>
              <w:right w:val="single" w:sz="8" w:space="0" w:color="auto"/>
            </w:tcBorders>
            <w:shd w:val="clear" w:color="auto" w:fill="auto"/>
            <w:noWrap/>
            <w:vAlign w:val="bottom"/>
            <w:hideMark/>
          </w:tcPr>
          <w:p w:rsidR="00686B57" w:rsidRPr="009D7BAE" w:rsidRDefault="00686B57" w:rsidP="00403C6C">
            <w:pPr>
              <w:spacing w:after="0" w:line="240" w:lineRule="auto"/>
              <w:jc w:val="center"/>
              <w:rPr>
                <w:rFonts w:ascii="Times New Roman" w:eastAsia="Times New Roman" w:hAnsi="Times New Roman" w:cs="Times New Roman"/>
                <w:color w:val="000000"/>
                <w:sz w:val="24"/>
                <w:szCs w:val="24"/>
                <w:lang w:eastAsia="id-ID"/>
              </w:rPr>
            </w:pPr>
            <w:r w:rsidRPr="009D7BAE">
              <w:rPr>
                <w:rFonts w:ascii="Times New Roman" w:eastAsia="Times New Roman" w:hAnsi="Times New Roman" w:cs="Times New Roman"/>
                <w:color w:val="000000"/>
                <w:sz w:val="24"/>
                <w:szCs w:val="24"/>
                <w:lang w:eastAsia="id-ID"/>
              </w:rPr>
              <w:t>Panin</w:t>
            </w:r>
          </w:p>
        </w:tc>
        <w:tc>
          <w:tcPr>
            <w:tcW w:w="1134" w:type="dxa"/>
            <w:tcBorders>
              <w:top w:val="nil"/>
              <w:left w:val="nil"/>
              <w:bottom w:val="single" w:sz="8" w:space="0" w:color="auto"/>
              <w:right w:val="single" w:sz="8" w:space="0" w:color="auto"/>
            </w:tcBorders>
            <w:shd w:val="clear" w:color="auto" w:fill="auto"/>
            <w:noWrap/>
            <w:vAlign w:val="bottom"/>
            <w:hideMark/>
          </w:tcPr>
          <w:p w:rsidR="00686B57" w:rsidRPr="009D7BAE" w:rsidRDefault="00686B57" w:rsidP="00403C6C">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2010</w:t>
            </w:r>
          </w:p>
        </w:tc>
        <w:tc>
          <w:tcPr>
            <w:tcW w:w="2268" w:type="dxa"/>
            <w:tcBorders>
              <w:top w:val="nil"/>
              <w:left w:val="nil"/>
              <w:bottom w:val="single" w:sz="8" w:space="0" w:color="auto"/>
              <w:right w:val="single" w:sz="8" w:space="0" w:color="auto"/>
            </w:tcBorders>
            <w:shd w:val="clear" w:color="auto" w:fill="auto"/>
            <w:noWrap/>
            <w:vAlign w:val="bottom"/>
            <w:hideMark/>
          </w:tcPr>
          <w:p w:rsidR="00686B57" w:rsidRPr="009D7BAE" w:rsidRDefault="00686B57" w:rsidP="00403C6C">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11.332</w:t>
            </w:r>
          </w:p>
        </w:tc>
        <w:tc>
          <w:tcPr>
            <w:tcW w:w="1417" w:type="dxa"/>
            <w:tcBorders>
              <w:top w:val="single" w:sz="12" w:space="0" w:color="000000" w:themeColor="text1"/>
              <w:left w:val="nil"/>
              <w:bottom w:val="single" w:sz="8" w:space="0" w:color="auto"/>
              <w:right w:val="single" w:sz="8" w:space="0" w:color="auto"/>
            </w:tcBorders>
            <w:shd w:val="clear" w:color="auto" w:fill="auto"/>
            <w:vAlign w:val="bottom"/>
            <w:hideMark/>
          </w:tcPr>
          <w:p w:rsidR="00686B57" w:rsidRPr="009D7BAE" w:rsidRDefault="00686B57" w:rsidP="00403C6C">
            <w:pPr>
              <w:spacing w:after="0" w:line="240" w:lineRule="auto"/>
              <w:jc w:val="center"/>
              <w:rPr>
                <w:rFonts w:ascii="Times New Roman" w:eastAsia="Times New Roman" w:hAnsi="Times New Roman" w:cs="Times New Roman"/>
                <w:color w:val="000000"/>
                <w:sz w:val="24"/>
                <w:szCs w:val="24"/>
                <w:lang w:eastAsia="id-ID"/>
              </w:rPr>
            </w:pPr>
            <w:r w:rsidRPr="00DE757B">
              <w:rPr>
                <w:rFonts w:ascii="Times New Roman" w:eastAsia="Times New Roman" w:hAnsi="Times New Roman" w:cs="Times New Roman"/>
                <w:color w:val="000000"/>
                <w:sz w:val="24"/>
                <w:szCs w:val="24"/>
                <w:lang w:eastAsia="id-ID"/>
              </w:rPr>
              <w:t>-</w:t>
            </w:r>
            <w:r w:rsidRPr="009D7BAE">
              <w:rPr>
                <w:rFonts w:ascii="Times New Roman" w:eastAsia="Times New Roman" w:hAnsi="Times New Roman" w:cs="Times New Roman"/>
                <w:color w:val="000000"/>
                <w:sz w:val="24"/>
                <w:szCs w:val="24"/>
                <w:lang w:eastAsia="id-ID"/>
              </w:rPr>
              <w:t> </w:t>
            </w:r>
          </w:p>
        </w:tc>
        <w:tc>
          <w:tcPr>
            <w:tcW w:w="1560" w:type="dxa"/>
            <w:tcBorders>
              <w:top w:val="single" w:sz="12" w:space="0" w:color="000000" w:themeColor="text1"/>
              <w:left w:val="nil"/>
              <w:bottom w:val="single" w:sz="8" w:space="0" w:color="auto"/>
              <w:right w:val="single" w:sz="8" w:space="0" w:color="auto"/>
            </w:tcBorders>
            <w:shd w:val="clear" w:color="auto" w:fill="auto"/>
            <w:vAlign w:val="bottom"/>
            <w:hideMark/>
          </w:tcPr>
          <w:p w:rsidR="00686B57" w:rsidRPr="009D7BAE" w:rsidRDefault="00686B57" w:rsidP="00403C6C">
            <w:pPr>
              <w:spacing w:after="0" w:line="240" w:lineRule="auto"/>
              <w:jc w:val="center"/>
              <w:rPr>
                <w:rFonts w:ascii="Times New Roman" w:eastAsia="Times New Roman" w:hAnsi="Times New Roman" w:cs="Times New Roman"/>
                <w:color w:val="000000"/>
                <w:sz w:val="24"/>
                <w:szCs w:val="24"/>
                <w:lang w:eastAsia="id-ID"/>
              </w:rPr>
            </w:pPr>
            <w:r w:rsidRPr="009D7BAE">
              <w:rPr>
                <w:rFonts w:ascii="Times New Roman" w:eastAsia="Times New Roman" w:hAnsi="Times New Roman" w:cs="Times New Roman"/>
                <w:color w:val="000000"/>
                <w:sz w:val="24"/>
                <w:szCs w:val="24"/>
                <w:lang w:eastAsia="id-ID"/>
              </w:rPr>
              <w:t> -</w:t>
            </w:r>
          </w:p>
        </w:tc>
      </w:tr>
      <w:tr w:rsidR="00686B57" w:rsidRPr="009D7BAE" w:rsidTr="00C97266">
        <w:trPr>
          <w:trHeight w:val="330"/>
        </w:trPr>
        <w:tc>
          <w:tcPr>
            <w:tcW w:w="1418" w:type="dxa"/>
            <w:tcBorders>
              <w:top w:val="nil"/>
              <w:left w:val="single" w:sz="8" w:space="0" w:color="auto"/>
              <w:bottom w:val="single" w:sz="8" w:space="0" w:color="auto"/>
              <w:right w:val="single" w:sz="8" w:space="0" w:color="auto"/>
            </w:tcBorders>
            <w:shd w:val="clear" w:color="auto" w:fill="auto"/>
            <w:noWrap/>
            <w:vAlign w:val="bottom"/>
            <w:hideMark/>
          </w:tcPr>
          <w:p w:rsidR="00686B57" w:rsidRPr="009D7BAE" w:rsidRDefault="00686B57" w:rsidP="00403C6C">
            <w:pPr>
              <w:spacing w:after="0" w:line="240" w:lineRule="auto"/>
              <w:jc w:val="center"/>
              <w:rPr>
                <w:rFonts w:ascii="Times New Roman" w:eastAsia="Times New Roman" w:hAnsi="Times New Roman" w:cs="Times New Roman"/>
                <w:color w:val="000000"/>
                <w:sz w:val="24"/>
                <w:szCs w:val="24"/>
                <w:lang w:eastAsia="id-ID"/>
              </w:rPr>
            </w:pPr>
            <w:r w:rsidRPr="009D7BAE">
              <w:rPr>
                <w:rFonts w:ascii="Times New Roman" w:eastAsia="Times New Roman" w:hAnsi="Times New Roman" w:cs="Times New Roman"/>
                <w:color w:val="000000"/>
                <w:sz w:val="24"/>
                <w:szCs w:val="24"/>
                <w:lang w:eastAsia="id-ID"/>
              </w:rPr>
              <w:t> </w:t>
            </w:r>
          </w:p>
        </w:tc>
        <w:tc>
          <w:tcPr>
            <w:tcW w:w="1134" w:type="dxa"/>
            <w:tcBorders>
              <w:top w:val="nil"/>
              <w:left w:val="nil"/>
              <w:bottom w:val="single" w:sz="8" w:space="0" w:color="auto"/>
              <w:right w:val="single" w:sz="8" w:space="0" w:color="auto"/>
            </w:tcBorders>
            <w:shd w:val="clear" w:color="auto" w:fill="auto"/>
            <w:noWrap/>
            <w:vAlign w:val="bottom"/>
            <w:hideMark/>
          </w:tcPr>
          <w:p w:rsidR="00686B57" w:rsidRPr="009D7BAE" w:rsidRDefault="00686B57" w:rsidP="00403C6C">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2011</w:t>
            </w:r>
          </w:p>
        </w:tc>
        <w:tc>
          <w:tcPr>
            <w:tcW w:w="2268" w:type="dxa"/>
            <w:tcBorders>
              <w:top w:val="nil"/>
              <w:left w:val="nil"/>
              <w:bottom w:val="single" w:sz="8" w:space="0" w:color="auto"/>
              <w:right w:val="single" w:sz="8" w:space="0" w:color="auto"/>
            </w:tcBorders>
            <w:shd w:val="clear" w:color="auto" w:fill="auto"/>
            <w:noWrap/>
            <w:vAlign w:val="bottom"/>
            <w:hideMark/>
          </w:tcPr>
          <w:p w:rsidR="00686B57" w:rsidRPr="009D7BAE" w:rsidRDefault="00686B57" w:rsidP="00403C6C">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14.127</w:t>
            </w:r>
          </w:p>
        </w:tc>
        <w:tc>
          <w:tcPr>
            <w:tcW w:w="1417" w:type="dxa"/>
            <w:tcBorders>
              <w:top w:val="nil"/>
              <w:left w:val="nil"/>
              <w:bottom w:val="single" w:sz="8" w:space="0" w:color="auto"/>
              <w:right w:val="single" w:sz="8" w:space="0" w:color="auto"/>
            </w:tcBorders>
            <w:shd w:val="clear" w:color="auto" w:fill="auto"/>
            <w:vAlign w:val="bottom"/>
            <w:hideMark/>
          </w:tcPr>
          <w:p w:rsidR="00686B57" w:rsidRPr="009D7BAE" w:rsidRDefault="00686B57" w:rsidP="00DE757B">
            <w:pPr>
              <w:spacing w:after="0" w:line="240" w:lineRule="auto"/>
              <w:jc w:val="center"/>
              <w:rPr>
                <w:rFonts w:ascii="Times New Roman" w:eastAsia="Times New Roman" w:hAnsi="Times New Roman" w:cs="Times New Roman"/>
                <w:color w:val="000000"/>
                <w:sz w:val="24"/>
                <w:szCs w:val="24"/>
                <w:lang w:eastAsia="id-ID"/>
              </w:rPr>
            </w:pPr>
            <w:r w:rsidRPr="00DE757B">
              <w:rPr>
                <w:rFonts w:ascii="Times New Roman" w:eastAsia="Times New Roman" w:hAnsi="Times New Roman" w:cs="Times New Roman"/>
                <w:color w:val="000000"/>
                <w:sz w:val="24"/>
                <w:szCs w:val="24"/>
                <w:lang w:eastAsia="id-ID"/>
              </w:rPr>
              <w:t>2.795</w:t>
            </w:r>
          </w:p>
        </w:tc>
        <w:tc>
          <w:tcPr>
            <w:tcW w:w="1560" w:type="dxa"/>
            <w:tcBorders>
              <w:top w:val="nil"/>
              <w:left w:val="nil"/>
              <w:bottom w:val="single" w:sz="8" w:space="0" w:color="auto"/>
              <w:right w:val="single" w:sz="8" w:space="0" w:color="auto"/>
            </w:tcBorders>
            <w:shd w:val="clear" w:color="auto" w:fill="auto"/>
            <w:vAlign w:val="bottom"/>
            <w:hideMark/>
          </w:tcPr>
          <w:p w:rsidR="00686B57" w:rsidRPr="009D7BAE" w:rsidRDefault="00DE757B" w:rsidP="00403C6C">
            <w:pPr>
              <w:spacing w:after="0" w:line="240" w:lineRule="auto"/>
              <w:jc w:val="center"/>
              <w:rPr>
                <w:rFonts w:ascii="Times New Roman" w:eastAsia="Times New Roman" w:hAnsi="Times New Roman" w:cs="Times New Roman"/>
                <w:color w:val="000000"/>
                <w:sz w:val="24"/>
                <w:szCs w:val="24"/>
                <w:lang w:eastAsia="id-ID"/>
              </w:rPr>
            </w:pPr>
            <w:r w:rsidRPr="00DE757B">
              <w:rPr>
                <w:rFonts w:ascii="Times New Roman" w:eastAsia="Times New Roman" w:hAnsi="Times New Roman" w:cs="Times New Roman"/>
                <w:color w:val="000000"/>
                <w:sz w:val="24"/>
                <w:szCs w:val="24"/>
                <w:lang w:eastAsia="id-ID"/>
              </w:rPr>
              <w:t>26,65</w:t>
            </w:r>
          </w:p>
        </w:tc>
      </w:tr>
      <w:tr w:rsidR="00686B57" w:rsidRPr="009D7BAE" w:rsidTr="00C97266">
        <w:trPr>
          <w:trHeight w:val="330"/>
        </w:trPr>
        <w:tc>
          <w:tcPr>
            <w:tcW w:w="1418" w:type="dxa"/>
            <w:tcBorders>
              <w:top w:val="nil"/>
              <w:left w:val="single" w:sz="8" w:space="0" w:color="auto"/>
              <w:bottom w:val="single" w:sz="8" w:space="0" w:color="auto"/>
              <w:right w:val="single" w:sz="8" w:space="0" w:color="auto"/>
            </w:tcBorders>
            <w:shd w:val="clear" w:color="auto" w:fill="auto"/>
            <w:noWrap/>
            <w:vAlign w:val="bottom"/>
            <w:hideMark/>
          </w:tcPr>
          <w:p w:rsidR="00686B57" w:rsidRPr="009D7BAE" w:rsidRDefault="00686B57" w:rsidP="00403C6C">
            <w:pPr>
              <w:spacing w:after="0" w:line="240" w:lineRule="auto"/>
              <w:jc w:val="center"/>
              <w:rPr>
                <w:rFonts w:ascii="Times New Roman" w:eastAsia="Times New Roman" w:hAnsi="Times New Roman" w:cs="Times New Roman"/>
                <w:color w:val="000000"/>
                <w:sz w:val="24"/>
                <w:szCs w:val="24"/>
                <w:lang w:eastAsia="id-ID"/>
              </w:rPr>
            </w:pPr>
            <w:r w:rsidRPr="009D7BAE">
              <w:rPr>
                <w:rFonts w:ascii="Times New Roman" w:eastAsia="Times New Roman" w:hAnsi="Times New Roman" w:cs="Times New Roman"/>
                <w:color w:val="000000"/>
                <w:sz w:val="24"/>
                <w:szCs w:val="24"/>
                <w:lang w:eastAsia="id-ID"/>
              </w:rPr>
              <w:t> </w:t>
            </w:r>
          </w:p>
        </w:tc>
        <w:tc>
          <w:tcPr>
            <w:tcW w:w="1134" w:type="dxa"/>
            <w:tcBorders>
              <w:top w:val="nil"/>
              <w:left w:val="nil"/>
              <w:bottom w:val="single" w:sz="8" w:space="0" w:color="auto"/>
              <w:right w:val="single" w:sz="8" w:space="0" w:color="auto"/>
            </w:tcBorders>
            <w:shd w:val="clear" w:color="auto" w:fill="auto"/>
            <w:noWrap/>
            <w:vAlign w:val="bottom"/>
            <w:hideMark/>
          </w:tcPr>
          <w:p w:rsidR="00686B57" w:rsidRPr="009D7BAE" w:rsidRDefault="00686B57" w:rsidP="00403C6C">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2012</w:t>
            </w:r>
          </w:p>
        </w:tc>
        <w:tc>
          <w:tcPr>
            <w:tcW w:w="2268" w:type="dxa"/>
            <w:tcBorders>
              <w:top w:val="nil"/>
              <w:left w:val="nil"/>
              <w:bottom w:val="single" w:sz="8" w:space="0" w:color="auto"/>
              <w:right w:val="single" w:sz="8" w:space="0" w:color="auto"/>
            </w:tcBorders>
            <w:shd w:val="clear" w:color="auto" w:fill="auto"/>
            <w:noWrap/>
            <w:vAlign w:val="bottom"/>
            <w:hideMark/>
          </w:tcPr>
          <w:p w:rsidR="00686B57" w:rsidRPr="009D7BAE" w:rsidRDefault="00686B57" w:rsidP="00403C6C">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19.000</w:t>
            </w:r>
          </w:p>
        </w:tc>
        <w:tc>
          <w:tcPr>
            <w:tcW w:w="1417" w:type="dxa"/>
            <w:tcBorders>
              <w:top w:val="nil"/>
              <w:left w:val="nil"/>
              <w:bottom w:val="single" w:sz="8" w:space="0" w:color="auto"/>
              <w:right w:val="single" w:sz="8" w:space="0" w:color="auto"/>
            </w:tcBorders>
            <w:shd w:val="clear" w:color="auto" w:fill="auto"/>
            <w:vAlign w:val="bottom"/>
            <w:hideMark/>
          </w:tcPr>
          <w:p w:rsidR="00686B57" w:rsidRPr="009D7BAE" w:rsidRDefault="00686B57" w:rsidP="00DE757B">
            <w:pPr>
              <w:spacing w:after="0" w:line="240" w:lineRule="auto"/>
              <w:jc w:val="center"/>
              <w:rPr>
                <w:rFonts w:ascii="Times New Roman" w:eastAsia="Times New Roman" w:hAnsi="Times New Roman" w:cs="Times New Roman"/>
                <w:color w:val="000000"/>
                <w:sz w:val="24"/>
                <w:szCs w:val="24"/>
                <w:lang w:eastAsia="id-ID"/>
              </w:rPr>
            </w:pPr>
            <w:r w:rsidRPr="00DE757B">
              <w:rPr>
                <w:rFonts w:ascii="Times New Roman" w:eastAsia="Times New Roman" w:hAnsi="Times New Roman" w:cs="Times New Roman"/>
                <w:color w:val="000000"/>
                <w:sz w:val="24"/>
                <w:szCs w:val="24"/>
                <w:lang w:eastAsia="id-ID"/>
              </w:rPr>
              <w:t>4.873</w:t>
            </w:r>
          </w:p>
        </w:tc>
        <w:tc>
          <w:tcPr>
            <w:tcW w:w="1560" w:type="dxa"/>
            <w:tcBorders>
              <w:top w:val="nil"/>
              <w:left w:val="nil"/>
              <w:bottom w:val="single" w:sz="8" w:space="0" w:color="auto"/>
              <w:right w:val="single" w:sz="8" w:space="0" w:color="auto"/>
            </w:tcBorders>
            <w:shd w:val="clear" w:color="auto" w:fill="auto"/>
            <w:vAlign w:val="bottom"/>
            <w:hideMark/>
          </w:tcPr>
          <w:p w:rsidR="00686B57" w:rsidRPr="009D7BAE" w:rsidRDefault="00686B57" w:rsidP="00403C6C">
            <w:pPr>
              <w:spacing w:after="0" w:line="240" w:lineRule="auto"/>
              <w:jc w:val="center"/>
              <w:rPr>
                <w:rFonts w:ascii="Times New Roman" w:eastAsia="Times New Roman" w:hAnsi="Times New Roman" w:cs="Times New Roman"/>
                <w:color w:val="000000"/>
                <w:sz w:val="24"/>
                <w:szCs w:val="24"/>
                <w:lang w:eastAsia="id-ID"/>
              </w:rPr>
            </w:pPr>
            <w:r w:rsidRPr="009D7BAE">
              <w:rPr>
                <w:rFonts w:ascii="Times New Roman" w:eastAsia="Times New Roman" w:hAnsi="Times New Roman" w:cs="Times New Roman"/>
                <w:color w:val="000000"/>
                <w:sz w:val="24"/>
                <w:szCs w:val="24"/>
                <w:lang w:eastAsia="id-ID"/>
              </w:rPr>
              <w:t>30,</w:t>
            </w:r>
            <w:r w:rsidR="00DE757B" w:rsidRPr="00DE757B">
              <w:rPr>
                <w:rFonts w:ascii="Times New Roman" w:eastAsia="Times New Roman" w:hAnsi="Times New Roman" w:cs="Times New Roman"/>
                <w:color w:val="000000"/>
                <w:sz w:val="24"/>
                <w:szCs w:val="24"/>
                <w:lang w:eastAsia="id-ID"/>
              </w:rPr>
              <w:t>25</w:t>
            </w:r>
          </w:p>
        </w:tc>
      </w:tr>
      <w:tr w:rsidR="00686B57" w:rsidRPr="009D7BAE" w:rsidTr="00C97266">
        <w:trPr>
          <w:trHeight w:val="330"/>
        </w:trPr>
        <w:tc>
          <w:tcPr>
            <w:tcW w:w="1418" w:type="dxa"/>
            <w:tcBorders>
              <w:top w:val="nil"/>
              <w:left w:val="single" w:sz="8" w:space="0" w:color="auto"/>
              <w:bottom w:val="single" w:sz="12" w:space="0" w:color="auto"/>
              <w:right w:val="single" w:sz="8" w:space="0" w:color="auto"/>
            </w:tcBorders>
            <w:shd w:val="clear" w:color="auto" w:fill="auto"/>
            <w:noWrap/>
            <w:vAlign w:val="bottom"/>
            <w:hideMark/>
          </w:tcPr>
          <w:p w:rsidR="00686B57" w:rsidRPr="009D7BAE" w:rsidRDefault="00686B57" w:rsidP="00403C6C">
            <w:pPr>
              <w:spacing w:after="0" w:line="240" w:lineRule="auto"/>
              <w:jc w:val="center"/>
              <w:rPr>
                <w:rFonts w:ascii="Times New Roman" w:eastAsia="Times New Roman" w:hAnsi="Times New Roman" w:cs="Times New Roman"/>
                <w:color w:val="000000"/>
                <w:sz w:val="24"/>
                <w:szCs w:val="24"/>
                <w:lang w:eastAsia="id-ID"/>
              </w:rPr>
            </w:pPr>
            <w:r w:rsidRPr="009D7BAE">
              <w:rPr>
                <w:rFonts w:ascii="Times New Roman" w:eastAsia="Times New Roman" w:hAnsi="Times New Roman" w:cs="Times New Roman"/>
                <w:color w:val="000000"/>
                <w:sz w:val="24"/>
                <w:szCs w:val="24"/>
                <w:lang w:eastAsia="id-ID"/>
              </w:rPr>
              <w:t> </w:t>
            </w:r>
          </w:p>
        </w:tc>
        <w:tc>
          <w:tcPr>
            <w:tcW w:w="1134" w:type="dxa"/>
            <w:tcBorders>
              <w:top w:val="nil"/>
              <w:left w:val="nil"/>
              <w:bottom w:val="single" w:sz="12" w:space="0" w:color="auto"/>
              <w:right w:val="single" w:sz="8" w:space="0" w:color="auto"/>
            </w:tcBorders>
            <w:shd w:val="clear" w:color="auto" w:fill="auto"/>
            <w:noWrap/>
            <w:vAlign w:val="bottom"/>
            <w:hideMark/>
          </w:tcPr>
          <w:p w:rsidR="00686B57" w:rsidRPr="009D7BAE" w:rsidRDefault="00686B57" w:rsidP="00403C6C">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2013</w:t>
            </w:r>
          </w:p>
        </w:tc>
        <w:tc>
          <w:tcPr>
            <w:tcW w:w="2268" w:type="dxa"/>
            <w:tcBorders>
              <w:top w:val="nil"/>
              <w:left w:val="nil"/>
              <w:bottom w:val="single" w:sz="12" w:space="0" w:color="auto"/>
              <w:right w:val="single" w:sz="8" w:space="0" w:color="auto"/>
            </w:tcBorders>
            <w:shd w:val="clear" w:color="auto" w:fill="auto"/>
            <w:noWrap/>
            <w:vAlign w:val="bottom"/>
            <w:hideMark/>
          </w:tcPr>
          <w:p w:rsidR="00686B57" w:rsidRPr="009D7BAE" w:rsidRDefault="00686B57" w:rsidP="00403C6C">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22.200</w:t>
            </w:r>
          </w:p>
        </w:tc>
        <w:tc>
          <w:tcPr>
            <w:tcW w:w="1417" w:type="dxa"/>
            <w:tcBorders>
              <w:top w:val="nil"/>
              <w:left w:val="nil"/>
              <w:bottom w:val="single" w:sz="12" w:space="0" w:color="000000" w:themeColor="text1"/>
              <w:right w:val="single" w:sz="8" w:space="0" w:color="auto"/>
            </w:tcBorders>
            <w:shd w:val="clear" w:color="auto" w:fill="auto"/>
            <w:vAlign w:val="bottom"/>
            <w:hideMark/>
          </w:tcPr>
          <w:p w:rsidR="00686B57" w:rsidRPr="009D7BAE" w:rsidRDefault="00DE757B" w:rsidP="00DE757B">
            <w:pPr>
              <w:spacing w:after="0" w:line="240" w:lineRule="auto"/>
              <w:jc w:val="center"/>
              <w:rPr>
                <w:rFonts w:ascii="Times New Roman" w:eastAsia="Times New Roman" w:hAnsi="Times New Roman" w:cs="Times New Roman"/>
                <w:color w:val="000000"/>
                <w:sz w:val="24"/>
                <w:szCs w:val="24"/>
                <w:lang w:eastAsia="id-ID"/>
              </w:rPr>
            </w:pPr>
            <w:r w:rsidRPr="00DE757B">
              <w:rPr>
                <w:rFonts w:ascii="Times New Roman" w:eastAsia="Times New Roman" w:hAnsi="Times New Roman" w:cs="Times New Roman"/>
                <w:color w:val="000000"/>
                <w:sz w:val="24"/>
                <w:szCs w:val="24"/>
                <w:lang w:eastAsia="id-ID"/>
              </w:rPr>
              <w:t>3.200</w:t>
            </w:r>
          </w:p>
        </w:tc>
        <w:tc>
          <w:tcPr>
            <w:tcW w:w="1560" w:type="dxa"/>
            <w:tcBorders>
              <w:top w:val="nil"/>
              <w:left w:val="nil"/>
              <w:bottom w:val="single" w:sz="12" w:space="0" w:color="000000" w:themeColor="text1"/>
              <w:right w:val="single" w:sz="8" w:space="0" w:color="auto"/>
            </w:tcBorders>
            <w:shd w:val="clear" w:color="auto" w:fill="auto"/>
            <w:vAlign w:val="bottom"/>
            <w:hideMark/>
          </w:tcPr>
          <w:p w:rsidR="00686B57" w:rsidRPr="009D7BAE" w:rsidRDefault="00686B57" w:rsidP="00403C6C">
            <w:pPr>
              <w:spacing w:after="0" w:line="240" w:lineRule="auto"/>
              <w:jc w:val="center"/>
              <w:rPr>
                <w:rFonts w:ascii="Times New Roman" w:eastAsia="Times New Roman" w:hAnsi="Times New Roman" w:cs="Times New Roman"/>
                <w:color w:val="000000"/>
                <w:sz w:val="24"/>
                <w:szCs w:val="24"/>
                <w:lang w:eastAsia="id-ID"/>
              </w:rPr>
            </w:pPr>
            <w:r w:rsidRPr="009D7BAE">
              <w:rPr>
                <w:rFonts w:ascii="Times New Roman" w:eastAsia="Times New Roman" w:hAnsi="Times New Roman" w:cs="Times New Roman"/>
                <w:color w:val="000000"/>
                <w:sz w:val="24"/>
                <w:szCs w:val="24"/>
                <w:lang w:eastAsia="id-ID"/>
              </w:rPr>
              <w:t>1</w:t>
            </w:r>
            <w:r w:rsidR="00DE757B" w:rsidRPr="00DE757B">
              <w:rPr>
                <w:rFonts w:ascii="Times New Roman" w:eastAsia="Times New Roman" w:hAnsi="Times New Roman" w:cs="Times New Roman"/>
                <w:color w:val="000000"/>
                <w:sz w:val="24"/>
                <w:szCs w:val="24"/>
                <w:lang w:eastAsia="id-ID"/>
              </w:rPr>
              <w:t>6,48</w:t>
            </w:r>
          </w:p>
        </w:tc>
      </w:tr>
    </w:tbl>
    <w:p w:rsidR="00166ECB" w:rsidRDefault="00C84C9B" w:rsidP="00E84931">
      <w:pPr>
        <w:spacing w:line="480" w:lineRule="auto"/>
        <w:jc w:val="center"/>
        <w:rPr>
          <w:rFonts w:ascii="Times New Roman" w:hAnsi="Times New Roman" w:cs="Times New Roman"/>
          <w:b/>
          <w:sz w:val="24"/>
          <w:szCs w:val="24"/>
        </w:rPr>
      </w:pPr>
      <w:r>
        <w:rPr>
          <w:rFonts w:ascii="Times New Roman" w:hAnsi="Times New Roman" w:cs="Times New Roman"/>
          <w:b/>
          <w:sz w:val="24"/>
          <w:szCs w:val="24"/>
        </w:rPr>
        <w:t>Sumber : Laporan Tahunan Ban</w:t>
      </w:r>
      <w:r w:rsidR="00166ECB">
        <w:rPr>
          <w:rFonts w:ascii="Times New Roman" w:hAnsi="Times New Roman" w:cs="Times New Roman"/>
          <w:b/>
          <w:sz w:val="24"/>
          <w:szCs w:val="24"/>
        </w:rPr>
        <w:t>k BCA, BTN, Mandiri, Panin bank</w:t>
      </w:r>
    </w:p>
    <w:p w:rsidR="00D11BAF" w:rsidRPr="00166ECB" w:rsidRDefault="00C84C9B" w:rsidP="00166ECB">
      <w:pPr>
        <w:spacing w:after="0" w:line="480" w:lineRule="auto"/>
        <w:ind w:firstLine="720"/>
        <w:jc w:val="both"/>
        <w:rPr>
          <w:rFonts w:ascii="Times New Roman" w:hAnsi="Times New Roman" w:cs="Times New Roman"/>
          <w:b/>
          <w:sz w:val="24"/>
          <w:szCs w:val="24"/>
        </w:rPr>
      </w:pPr>
      <w:r>
        <w:rPr>
          <w:rFonts w:ascii="Times New Roman" w:hAnsi="Times New Roman" w:cs="Times New Roman"/>
          <w:sz w:val="24"/>
          <w:szCs w:val="24"/>
        </w:rPr>
        <w:t xml:space="preserve">Tabel 4.3 </w:t>
      </w:r>
      <w:r w:rsidR="00B44FB9">
        <w:rPr>
          <w:rFonts w:ascii="Times New Roman" w:hAnsi="Times New Roman" w:cs="Times New Roman"/>
          <w:sz w:val="24"/>
          <w:szCs w:val="24"/>
        </w:rPr>
        <w:t>di atas menunjukkan  perkembangan</w:t>
      </w:r>
      <w:r>
        <w:rPr>
          <w:rFonts w:ascii="Times New Roman" w:hAnsi="Times New Roman" w:cs="Times New Roman"/>
          <w:sz w:val="24"/>
          <w:szCs w:val="24"/>
        </w:rPr>
        <w:t xml:space="preserve"> kredit properti periode 2010-2013 pada bank BCA, BTN, Mandiri, Panin sesudah ada penerapan </w:t>
      </w:r>
      <w:r w:rsidRPr="0057688B">
        <w:rPr>
          <w:rFonts w:ascii="Times New Roman" w:hAnsi="Times New Roman" w:cs="Times New Roman"/>
          <w:i/>
          <w:sz w:val="24"/>
          <w:szCs w:val="24"/>
        </w:rPr>
        <w:t>Loan to Value</w:t>
      </w:r>
      <w:r>
        <w:rPr>
          <w:rFonts w:ascii="Times New Roman" w:hAnsi="Times New Roman" w:cs="Times New Roman"/>
          <w:sz w:val="24"/>
          <w:szCs w:val="24"/>
        </w:rPr>
        <w:t xml:space="preserve"> (LTV) menurut Peraturan Bank Indonesia No. 11/</w:t>
      </w:r>
      <w:r w:rsidR="00E02341">
        <w:rPr>
          <w:rFonts w:ascii="Times New Roman" w:hAnsi="Times New Roman" w:cs="Times New Roman"/>
          <w:sz w:val="24"/>
          <w:szCs w:val="24"/>
        </w:rPr>
        <w:t>25/PBI/2009 dapat dilihat pada G</w:t>
      </w:r>
      <w:r w:rsidR="00C97266">
        <w:rPr>
          <w:rFonts w:ascii="Times New Roman" w:hAnsi="Times New Roman" w:cs="Times New Roman"/>
          <w:sz w:val="24"/>
          <w:szCs w:val="24"/>
        </w:rPr>
        <w:t>ambar 4.3 berdasarkan satuan (Rp) Miliar dan Gambar 4.3 berdasarkan presentase (%) di bawah ini:</w:t>
      </w:r>
    </w:p>
    <w:p w:rsidR="00C97266" w:rsidRDefault="00D11BAF" w:rsidP="00D11BAF">
      <w:pPr>
        <w:spacing w:after="0" w:line="480" w:lineRule="auto"/>
        <w:jc w:val="both"/>
        <w:rPr>
          <w:rFonts w:ascii="Times New Roman" w:hAnsi="Times New Roman" w:cs="Times New Roman"/>
          <w:sz w:val="24"/>
          <w:szCs w:val="24"/>
        </w:rPr>
      </w:pPr>
      <w:r w:rsidRPr="00C97266">
        <w:rPr>
          <w:rFonts w:ascii="Times New Roman" w:hAnsi="Times New Roman" w:cs="Times New Roman"/>
          <w:noProof/>
          <w:sz w:val="24"/>
          <w:szCs w:val="24"/>
          <w:lang w:val="en-US"/>
        </w:rPr>
        <w:lastRenderedPageBreak/>
        <w:drawing>
          <wp:inline distT="0" distB="0" distL="0" distR="0">
            <wp:extent cx="5038725" cy="2781300"/>
            <wp:effectExtent l="0" t="0" r="0" b="0"/>
            <wp:docPr id="5"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E84931" w:rsidRDefault="00D11BAF" w:rsidP="00B86131">
      <w:pPr>
        <w:spacing w:after="0" w:line="480" w:lineRule="auto"/>
        <w:ind w:left="426" w:hanging="426"/>
        <w:jc w:val="center"/>
        <w:rPr>
          <w:rFonts w:ascii="Times New Roman" w:hAnsi="Times New Roman" w:cs="Times New Roman"/>
          <w:b/>
          <w:sz w:val="24"/>
          <w:szCs w:val="24"/>
        </w:rPr>
      </w:pPr>
      <w:r>
        <w:rPr>
          <w:rFonts w:ascii="Times New Roman" w:hAnsi="Times New Roman" w:cs="Times New Roman"/>
          <w:b/>
          <w:sz w:val="24"/>
          <w:szCs w:val="24"/>
        </w:rPr>
        <w:t>Gambar 4.3</w:t>
      </w:r>
      <w:r w:rsidR="00B86131">
        <w:rPr>
          <w:rFonts w:ascii="Times New Roman" w:hAnsi="Times New Roman" w:cs="Times New Roman"/>
          <w:b/>
          <w:sz w:val="24"/>
          <w:szCs w:val="24"/>
        </w:rPr>
        <w:t xml:space="preserve"> </w:t>
      </w:r>
    </w:p>
    <w:p w:rsidR="00E84931" w:rsidRPr="00D11BAF" w:rsidRDefault="00E84931" w:rsidP="00E84931">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 xml:space="preserve">Grafik </w:t>
      </w:r>
      <w:r w:rsidR="003910E0">
        <w:rPr>
          <w:rFonts w:ascii="Times New Roman" w:hAnsi="Times New Roman" w:cs="Times New Roman"/>
          <w:b/>
          <w:sz w:val="24"/>
          <w:szCs w:val="24"/>
        </w:rPr>
        <w:t>Per</w:t>
      </w:r>
      <w:proofErr w:type="spellStart"/>
      <w:r w:rsidR="003910E0">
        <w:rPr>
          <w:rFonts w:ascii="Times New Roman" w:hAnsi="Times New Roman" w:cs="Times New Roman"/>
          <w:b/>
          <w:sz w:val="24"/>
          <w:szCs w:val="24"/>
          <w:lang w:val="en-US"/>
        </w:rPr>
        <w:t>tumbuhan</w:t>
      </w:r>
      <w:proofErr w:type="spellEnd"/>
      <w:r w:rsidR="00D11BAF">
        <w:rPr>
          <w:rFonts w:ascii="Times New Roman" w:hAnsi="Times New Roman" w:cs="Times New Roman"/>
          <w:b/>
          <w:sz w:val="24"/>
          <w:szCs w:val="24"/>
        </w:rPr>
        <w:t xml:space="preserve"> Kredit Properti Sesudah ada Penerapan Kebijakan</w:t>
      </w:r>
      <w:r>
        <w:rPr>
          <w:rFonts w:ascii="Times New Roman" w:hAnsi="Times New Roman" w:cs="Times New Roman"/>
          <w:b/>
          <w:sz w:val="24"/>
          <w:szCs w:val="24"/>
        </w:rPr>
        <w:t xml:space="preserve"> </w:t>
      </w:r>
      <w:r w:rsidR="00D11BAF" w:rsidRPr="003C2877">
        <w:rPr>
          <w:rFonts w:ascii="Times New Roman" w:hAnsi="Times New Roman" w:cs="Times New Roman"/>
          <w:b/>
          <w:i/>
          <w:sz w:val="24"/>
          <w:szCs w:val="24"/>
        </w:rPr>
        <w:t>Loan to Value</w:t>
      </w:r>
      <w:r w:rsidR="00D11BAF">
        <w:rPr>
          <w:rFonts w:ascii="Times New Roman" w:hAnsi="Times New Roman" w:cs="Times New Roman"/>
          <w:b/>
          <w:sz w:val="24"/>
          <w:szCs w:val="24"/>
        </w:rPr>
        <w:t xml:space="preserve"> (LTV) Menurut Peraturan Bank Indonesia No. 11</w:t>
      </w:r>
      <w:r w:rsidR="0021212B">
        <w:rPr>
          <w:rFonts w:ascii="Times New Roman" w:hAnsi="Times New Roman" w:cs="Times New Roman"/>
          <w:b/>
          <w:sz w:val="24"/>
          <w:szCs w:val="24"/>
        </w:rPr>
        <w:t>/25/PBI/2009 Periode 2010-2013 (berdasarkan (Rp) Miliar)</w:t>
      </w:r>
    </w:p>
    <w:p w:rsidR="00C84C9B" w:rsidRDefault="00C84C9B" w:rsidP="00E160DF">
      <w:pPr>
        <w:spacing w:after="0" w:line="480" w:lineRule="auto"/>
        <w:ind w:firstLine="426"/>
        <w:rPr>
          <w:rFonts w:ascii="Times New Roman" w:hAnsi="Times New Roman" w:cs="Times New Roman"/>
          <w:b/>
          <w:sz w:val="24"/>
          <w:szCs w:val="24"/>
        </w:rPr>
      </w:pPr>
      <w:r w:rsidRPr="003C2877">
        <w:rPr>
          <w:rFonts w:ascii="Times New Roman" w:hAnsi="Times New Roman" w:cs="Times New Roman"/>
          <w:b/>
          <w:noProof/>
          <w:sz w:val="24"/>
          <w:szCs w:val="24"/>
          <w:lang w:val="en-US"/>
        </w:rPr>
        <w:drawing>
          <wp:inline distT="0" distB="0" distL="0" distR="0">
            <wp:extent cx="4752975" cy="2676525"/>
            <wp:effectExtent l="19050" t="0" r="9525" b="0"/>
            <wp:docPr id="11" name="Chart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E84931" w:rsidRDefault="00D11BAF" w:rsidP="00B86131">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Gambar 4.4</w:t>
      </w:r>
      <w:r w:rsidR="00B86131">
        <w:rPr>
          <w:rFonts w:ascii="Times New Roman" w:hAnsi="Times New Roman" w:cs="Times New Roman"/>
          <w:b/>
          <w:sz w:val="24"/>
          <w:szCs w:val="24"/>
        </w:rPr>
        <w:t xml:space="preserve"> </w:t>
      </w:r>
    </w:p>
    <w:p w:rsidR="00E160DF" w:rsidRDefault="00E84931" w:rsidP="00E84931">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 xml:space="preserve">Grafik </w:t>
      </w:r>
      <w:r w:rsidR="003910E0">
        <w:rPr>
          <w:rFonts w:ascii="Times New Roman" w:hAnsi="Times New Roman" w:cs="Times New Roman"/>
          <w:b/>
          <w:sz w:val="24"/>
          <w:szCs w:val="24"/>
        </w:rPr>
        <w:t>Per</w:t>
      </w:r>
      <w:proofErr w:type="spellStart"/>
      <w:r w:rsidR="003910E0">
        <w:rPr>
          <w:rFonts w:ascii="Times New Roman" w:hAnsi="Times New Roman" w:cs="Times New Roman"/>
          <w:b/>
          <w:sz w:val="24"/>
          <w:szCs w:val="24"/>
          <w:lang w:val="en-US"/>
        </w:rPr>
        <w:t>tumbuhan</w:t>
      </w:r>
      <w:proofErr w:type="spellEnd"/>
      <w:r w:rsidR="00C84C9B">
        <w:rPr>
          <w:rFonts w:ascii="Times New Roman" w:hAnsi="Times New Roman" w:cs="Times New Roman"/>
          <w:b/>
          <w:sz w:val="24"/>
          <w:szCs w:val="24"/>
        </w:rPr>
        <w:t xml:space="preserve"> Kredit Properti Sesudah ada Penerapan Kebijakan </w:t>
      </w:r>
      <w:r w:rsidR="00C84C9B" w:rsidRPr="003C2877">
        <w:rPr>
          <w:rFonts w:ascii="Times New Roman" w:hAnsi="Times New Roman" w:cs="Times New Roman"/>
          <w:b/>
          <w:i/>
          <w:sz w:val="24"/>
          <w:szCs w:val="24"/>
        </w:rPr>
        <w:t>Loan to Value</w:t>
      </w:r>
      <w:r w:rsidR="00C84C9B">
        <w:rPr>
          <w:rFonts w:ascii="Times New Roman" w:hAnsi="Times New Roman" w:cs="Times New Roman"/>
          <w:b/>
          <w:sz w:val="24"/>
          <w:szCs w:val="24"/>
        </w:rPr>
        <w:t xml:space="preserve"> (LTV) Menurut Peraturan Bank Indonesia No. 11</w:t>
      </w:r>
      <w:r w:rsidR="0021212B">
        <w:rPr>
          <w:rFonts w:ascii="Times New Roman" w:hAnsi="Times New Roman" w:cs="Times New Roman"/>
          <w:b/>
          <w:sz w:val="24"/>
          <w:szCs w:val="24"/>
        </w:rPr>
        <w:t>/25/PBI/2009 Periode 2010-2013 (berdasarkan presentase)</w:t>
      </w:r>
    </w:p>
    <w:p w:rsidR="00C84C9B" w:rsidRDefault="00E02341" w:rsidP="00C84C9B">
      <w:pPr>
        <w:tabs>
          <w:tab w:val="left" w:pos="0"/>
        </w:tabs>
        <w:spacing w:after="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ab/>
        <w:t>Gambar</w:t>
      </w:r>
      <w:r w:rsidR="000C0B2A">
        <w:rPr>
          <w:rFonts w:ascii="Times New Roman" w:hAnsi="Times New Roman" w:cs="Times New Roman"/>
          <w:sz w:val="24"/>
          <w:szCs w:val="24"/>
        </w:rPr>
        <w:t xml:space="preserve"> di atas menunjukan pertumbuhan</w:t>
      </w:r>
      <w:r w:rsidR="00C84C9B">
        <w:rPr>
          <w:rFonts w:ascii="Times New Roman" w:hAnsi="Times New Roman" w:cs="Times New Roman"/>
          <w:sz w:val="24"/>
          <w:szCs w:val="24"/>
        </w:rPr>
        <w:t xml:space="preserve"> kredit properti dari ke 4 Bank yaitu bank BCA, BTN, Mandiri, Panin bank berfluktuasi dari tahun ketahun </w:t>
      </w:r>
      <w:r w:rsidR="00B44FB9">
        <w:rPr>
          <w:rFonts w:ascii="Times New Roman" w:hAnsi="Times New Roman" w:cs="Times New Roman"/>
          <w:sz w:val="24"/>
          <w:szCs w:val="24"/>
        </w:rPr>
        <w:t>selama period</w:t>
      </w:r>
      <w:r w:rsidR="000C0B2A">
        <w:rPr>
          <w:rFonts w:ascii="Times New Roman" w:hAnsi="Times New Roman" w:cs="Times New Roman"/>
          <w:sz w:val="24"/>
          <w:szCs w:val="24"/>
        </w:rPr>
        <w:t>e 2010-2013. Gambar pertumbuhan</w:t>
      </w:r>
      <w:r w:rsidR="00C84C9B">
        <w:rPr>
          <w:rFonts w:ascii="Times New Roman" w:hAnsi="Times New Roman" w:cs="Times New Roman"/>
          <w:sz w:val="24"/>
          <w:szCs w:val="24"/>
        </w:rPr>
        <w:t xml:space="preserve"> kredit</w:t>
      </w:r>
      <w:r w:rsidR="00B44FB9">
        <w:rPr>
          <w:rFonts w:ascii="Times New Roman" w:hAnsi="Times New Roman" w:cs="Times New Roman"/>
          <w:sz w:val="24"/>
          <w:szCs w:val="24"/>
        </w:rPr>
        <w:t xml:space="preserve"> </w:t>
      </w:r>
      <w:r w:rsidR="000C0B2A">
        <w:rPr>
          <w:rFonts w:ascii="Times New Roman" w:hAnsi="Times New Roman" w:cs="Times New Roman"/>
          <w:sz w:val="24"/>
          <w:szCs w:val="24"/>
        </w:rPr>
        <w:t>tersebut menunjukan pertumbuhan</w:t>
      </w:r>
      <w:r w:rsidR="00C84C9B">
        <w:rPr>
          <w:rFonts w:ascii="Times New Roman" w:hAnsi="Times New Roman" w:cs="Times New Roman"/>
          <w:sz w:val="24"/>
          <w:szCs w:val="24"/>
        </w:rPr>
        <w:t xml:space="preserve"> kredit</w:t>
      </w:r>
      <w:r w:rsidR="00B44FB9">
        <w:rPr>
          <w:rFonts w:ascii="Times New Roman" w:hAnsi="Times New Roman" w:cs="Times New Roman"/>
          <w:sz w:val="24"/>
          <w:szCs w:val="24"/>
        </w:rPr>
        <w:t xml:space="preserve"> properti</w:t>
      </w:r>
      <w:r w:rsidR="009C7D4F">
        <w:rPr>
          <w:rFonts w:ascii="Times New Roman" w:hAnsi="Times New Roman" w:cs="Times New Roman"/>
          <w:sz w:val="24"/>
          <w:szCs w:val="24"/>
        </w:rPr>
        <w:t xml:space="preserve"> setelah di</w:t>
      </w:r>
      <w:r w:rsidR="00C84C9B">
        <w:rPr>
          <w:rFonts w:ascii="Times New Roman" w:hAnsi="Times New Roman" w:cs="Times New Roman"/>
          <w:sz w:val="24"/>
          <w:szCs w:val="24"/>
        </w:rPr>
        <w:t xml:space="preserve">berlakukannya penerapan kebijakan </w:t>
      </w:r>
      <w:r w:rsidR="00C84C9B" w:rsidRPr="003E232B">
        <w:rPr>
          <w:rFonts w:ascii="Times New Roman" w:hAnsi="Times New Roman" w:cs="Times New Roman"/>
          <w:i/>
          <w:sz w:val="24"/>
          <w:szCs w:val="24"/>
        </w:rPr>
        <w:t>Loan to Value</w:t>
      </w:r>
      <w:r w:rsidR="00C84C9B">
        <w:rPr>
          <w:rFonts w:ascii="Times New Roman" w:hAnsi="Times New Roman" w:cs="Times New Roman"/>
          <w:sz w:val="24"/>
          <w:szCs w:val="24"/>
        </w:rPr>
        <w:t xml:space="preserve"> (LTV) menurut Peraturan Bank Indonesia No. 11/25/PBI/2009.</w:t>
      </w:r>
    </w:p>
    <w:p w:rsidR="00C84C9B" w:rsidRPr="0040567F" w:rsidRDefault="000C0B2A" w:rsidP="00C84C9B">
      <w:pPr>
        <w:pStyle w:val="ListParagraph"/>
        <w:numPr>
          <w:ilvl w:val="0"/>
          <w:numId w:val="10"/>
        </w:numPr>
        <w:tabs>
          <w:tab w:val="left" w:pos="0"/>
        </w:tabs>
        <w:spacing w:after="0" w:line="480" w:lineRule="auto"/>
        <w:ind w:left="284" w:hanging="284"/>
        <w:jc w:val="both"/>
        <w:rPr>
          <w:rFonts w:ascii="Times New Roman" w:hAnsi="Times New Roman" w:cs="Times New Roman"/>
          <w:sz w:val="24"/>
          <w:szCs w:val="24"/>
        </w:rPr>
      </w:pPr>
      <w:r>
        <w:rPr>
          <w:rFonts w:ascii="Times New Roman" w:hAnsi="Times New Roman" w:cs="Times New Roman"/>
          <w:sz w:val="24"/>
          <w:szCs w:val="24"/>
        </w:rPr>
        <w:t>Pada tahun 2011 pertumbuhan</w:t>
      </w:r>
      <w:r w:rsidR="00C84C9B" w:rsidRPr="0040567F">
        <w:rPr>
          <w:rFonts w:ascii="Times New Roman" w:hAnsi="Times New Roman" w:cs="Times New Roman"/>
          <w:sz w:val="24"/>
          <w:szCs w:val="24"/>
        </w:rPr>
        <w:t xml:space="preserve"> kredit properti di bank BCA sebesar</w:t>
      </w:r>
      <w:r w:rsidR="00E84931">
        <w:rPr>
          <w:rFonts w:ascii="Times New Roman" w:hAnsi="Times New Roman" w:cs="Times New Roman"/>
          <w:sz w:val="24"/>
          <w:szCs w:val="24"/>
        </w:rPr>
        <w:t xml:space="preserve"> </w:t>
      </w:r>
      <w:r w:rsidR="00D11BAF">
        <w:rPr>
          <w:rFonts w:ascii="Times New Roman" w:hAnsi="Times New Roman" w:cs="Times New Roman"/>
          <w:sz w:val="24"/>
          <w:szCs w:val="24"/>
        </w:rPr>
        <w:t>Rp</w:t>
      </w:r>
      <w:r w:rsidR="00E84931">
        <w:rPr>
          <w:rFonts w:ascii="Times New Roman" w:hAnsi="Times New Roman" w:cs="Times New Roman"/>
          <w:sz w:val="24"/>
          <w:szCs w:val="24"/>
        </w:rPr>
        <w:t xml:space="preserve"> </w:t>
      </w:r>
      <w:r w:rsidR="00D11BAF" w:rsidRPr="00DE757B">
        <w:rPr>
          <w:rFonts w:ascii="Times New Roman" w:eastAsia="Times New Roman" w:hAnsi="Times New Roman" w:cs="Times New Roman"/>
          <w:color w:val="000000"/>
          <w:sz w:val="24"/>
          <w:szCs w:val="24"/>
          <w:lang w:eastAsia="id-ID"/>
        </w:rPr>
        <w:t>9.769</w:t>
      </w:r>
      <w:r w:rsidR="0084558A">
        <w:rPr>
          <w:rFonts w:ascii="Times New Roman" w:eastAsia="Times New Roman" w:hAnsi="Times New Roman" w:cs="Times New Roman"/>
          <w:color w:val="000000"/>
          <w:sz w:val="24"/>
          <w:szCs w:val="24"/>
          <w:lang w:eastAsia="id-ID"/>
        </w:rPr>
        <w:t xml:space="preserve"> Miliar dengan</w:t>
      </w:r>
      <w:r w:rsidR="00D11BAF">
        <w:rPr>
          <w:rFonts w:ascii="Times New Roman" w:eastAsia="Times New Roman" w:hAnsi="Times New Roman" w:cs="Times New Roman"/>
          <w:color w:val="000000"/>
          <w:sz w:val="24"/>
          <w:szCs w:val="24"/>
          <w:lang w:eastAsia="id-ID"/>
        </w:rPr>
        <w:t xml:space="preserve"> presentase</w:t>
      </w:r>
      <w:r w:rsidR="0084558A">
        <w:rPr>
          <w:rFonts w:ascii="Times New Roman" w:eastAsia="Times New Roman" w:hAnsi="Times New Roman" w:cs="Times New Roman"/>
          <w:color w:val="000000"/>
          <w:sz w:val="24"/>
          <w:szCs w:val="24"/>
          <w:lang w:eastAsia="id-ID"/>
        </w:rPr>
        <w:t xml:space="preserve"> pemberian</w:t>
      </w:r>
      <w:r w:rsidR="00D11BAF">
        <w:rPr>
          <w:rFonts w:ascii="Times New Roman" w:eastAsia="Times New Roman" w:hAnsi="Times New Roman" w:cs="Times New Roman"/>
          <w:color w:val="000000"/>
          <w:sz w:val="24"/>
          <w:szCs w:val="24"/>
          <w:lang w:eastAsia="id-ID"/>
        </w:rPr>
        <w:t xml:space="preserve"> kredit properti sebesar (</w:t>
      </w:r>
      <w:r w:rsidR="00C84C9B" w:rsidRPr="0040567F">
        <w:rPr>
          <w:rFonts w:ascii="Times New Roman" w:hAnsi="Times New Roman" w:cs="Times New Roman"/>
          <w:sz w:val="24"/>
          <w:szCs w:val="24"/>
        </w:rPr>
        <w:t>53,49%</w:t>
      </w:r>
      <w:r w:rsidR="00D11BAF">
        <w:rPr>
          <w:rFonts w:ascii="Times New Roman" w:hAnsi="Times New Roman" w:cs="Times New Roman"/>
          <w:sz w:val="24"/>
          <w:szCs w:val="24"/>
        </w:rPr>
        <w:t>)</w:t>
      </w:r>
      <w:r w:rsidR="0084558A">
        <w:rPr>
          <w:rFonts w:ascii="Times New Roman" w:hAnsi="Times New Roman" w:cs="Times New Roman"/>
          <w:sz w:val="24"/>
          <w:szCs w:val="24"/>
        </w:rPr>
        <w:t>. Pada tahun 2012 setelah di</w:t>
      </w:r>
      <w:r w:rsidR="00C84C9B" w:rsidRPr="0040567F">
        <w:rPr>
          <w:rFonts w:ascii="Times New Roman" w:hAnsi="Times New Roman" w:cs="Times New Roman"/>
          <w:sz w:val="24"/>
          <w:szCs w:val="24"/>
        </w:rPr>
        <w:t xml:space="preserve">berlakukannya </w:t>
      </w:r>
      <w:r w:rsidR="00C84C9B" w:rsidRPr="0040567F">
        <w:rPr>
          <w:rFonts w:ascii="Times New Roman" w:hAnsi="Times New Roman" w:cs="Times New Roman"/>
          <w:i/>
          <w:sz w:val="24"/>
          <w:szCs w:val="24"/>
        </w:rPr>
        <w:t>Loan to Value</w:t>
      </w:r>
      <w:r w:rsidR="00C84C9B" w:rsidRPr="0040567F">
        <w:rPr>
          <w:rFonts w:ascii="Times New Roman" w:hAnsi="Times New Roman" w:cs="Times New Roman"/>
          <w:sz w:val="24"/>
          <w:szCs w:val="24"/>
        </w:rPr>
        <w:t xml:space="preserve"> (LTV) </w:t>
      </w:r>
      <w:r w:rsidR="0084558A">
        <w:rPr>
          <w:rFonts w:ascii="Times New Roman" w:hAnsi="Times New Roman" w:cs="Times New Roman"/>
          <w:sz w:val="24"/>
          <w:szCs w:val="24"/>
        </w:rPr>
        <w:t>kredit properti mengalami kenaikan menjadi</w:t>
      </w:r>
      <w:r w:rsidR="00D11BAF">
        <w:rPr>
          <w:rFonts w:ascii="Times New Roman" w:hAnsi="Times New Roman" w:cs="Times New Roman"/>
          <w:sz w:val="24"/>
          <w:szCs w:val="24"/>
        </w:rPr>
        <w:t xml:space="preserve"> Rp</w:t>
      </w:r>
      <w:r w:rsidR="00E84931">
        <w:rPr>
          <w:rFonts w:ascii="Times New Roman" w:hAnsi="Times New Roman" w:cs="Times New Roman"/>
          <w:sz w:val="24"/>
          <w:szCs w:val="24"/>
        </w:rPr>
        <w:t xml:space="preserve"> </w:t>
      </w:r>
      <w:r w:rsidR="00D11BAF" w:rsidRPr="00DE757B">
        <w:rPr>
          <w:rFonts w:ascii="Times New Roman" w:eastAsia="Times New Roman" w:hAnsi="Times New Roman" w:cs="Times New Roman"/>
          <w:color w:val="000000"/>
          <w:sz w:val="24"/>
          <w:szCs w:val="24"/>
          <w:lang w:eastAsia="id-ID"/>
        </w:rPr>
        <w:t>13.774</w:t>
      </w:r>
      <w:r w:rsidR="00D11BAF">
        <w:rPr>
          <w:rFonts w:ascii="Times New Roman" w:eastAsia="Times New Roman" w:hAnsi="Times New Roman" w:cs="Times New Roman"/>
          <w:color w:val="000000"/>
          <w:sz w:val="24"/>
          <w:szCs w:val="24"/>
          <w:lang w:eastAsia="id-ID"/>
        </w:rPr>
        <w:t xml:space="preserve"> Miliar dari tahun sebelum</w:t>
      </w:r>
      <w:r w:rsidR="0084558A">
        <w:rPr>
          <w:rFonts w:ascii="Times New Roman" w:eastAsia="Times New Roman" w:hAnsi="Times New Roman" w:cs="Times New Roman"/>
          <w:color w:val="000000"/>
          <w:sz w:val="24"/>
          <w:szCs w:val="24"/>
          <w:lang w:eastAsia="id-ID"/>
        </w:rPr>
        <w:t>nya tetapi presentase</w:t>
      </w:r>
      <w:r w:rsidR="00D11BAF">
        <w:rPr>
          <w:rFonts w:ascii="Times New Roman" w:eastAsia="Times New Roman" w:hAnsi="Times New Roman" w:cs="Times New Roman"/>
          <w:color w:val="000000"/>
          <w:sz w:val="24"/>
          <w:szCs w:val="24"/>
          <w:lang w:eastAsia="id-ID"/>
        </w:rPr>
        <w:t xml:space="preserve"> kredit properti </w:t>
      </w:r>
      <w:r w:rsidR="00C84C9B" w:rsidRPr="0040567F">
        <w:rPr>
          <w:rFonts w:ascii="Times New Roman" w:hAnsi="Times New Roman" w:cs="Times New Roman"/>
          <w:sz w:val="24"/>
          <w:szCs w:val="24"/>
        </w:rPr>
        <w:t xml:space="preserve">mengalami penurunan menjadi </w:t>
      </w:r>
      <w:r w:rsidR="00D11BAF">
        <w:rPr>
          <w:rFonts w:ascii="Times New Roman" w:hAnsi="Times New Roman" w:cs="Times New Roman"/>
          <w:sz w:val="24"/>
          <w:szCs w:val="24"/>
        </w:rPr>
        <w:t>(</w:t>
      </w:r>
      <w:r w:rsidR="00C84C9B" w:rsidRPr="0040567F">
        <w:rPr>
          <w:rFonts w:ascii="Times New Roman" w:hAnsi="Times New Roman" w:cs="Times New Roman"/>
          <w:sz w:val="24"/>
          <w:szCs w:val="24"/>
        </w:rPr>
        <w:t>49,14%</w:t>
      </w:r>
      <w:r w:rsidR="00D11BAF">
        <w:rPr>
          <w:rFonts w:ascii="Times New Roman" w:hAnsi="Times New Roman" w:cs="Times New Roman"/>
          <w:sz w:val="24"/>
          <w:szCs w:val="24"/>
        </w:rPr>
        <w:t>)</w:t>
      </w:r>
      <w:r w:rsidR="00C84C9B" w:rsidRPr="0040567F">
        <w:rPr>
          <w:rFonts w:ascii="Times New Roman" w:hAnsi="Times New Roman" w:cs="Times New Roman"/>
          <w:sz w:val="24"/>
          <w:szCs w:val="24"/>
        </w:rPr>
        <w:t xml:space="preserve">. Pada tahun 2013 setelah ada Surat Edaran Bank Indonesia yang baru tentang </w:t>
      </w:r>
      <w:r w:rsidR="00C84C9B" w:rsidRPr="0040567F">
        <w:rPr>
          <w:rFonts w:ascii="Times New Roman" w:hAnsi="Times New Roman" w:cs="Times New Roman"/>
          <w:i/>
          <w:sz w:val="24"/>
          <w:szCs w:val="24"/>
        </w:rPr>
        <w:t>Loan to Value</w:t>
      </w:r>
      <w:r w:rsidR="0084558A">
        <w:rPr>
          <w:rFonts w:ascii="Times New Roman" w:hAnsi="Times New Roman" w:cs="Times New Roman"/>
          <w:sz w:val="24"/>
          <w:szCs w:val="24"/>
        </w:rPr>
        <w:t xml:space="preserve"> (LTV) </w:t>
      </w:r>
      <w:r w:rsidR="00C84C9B" w:rsidRPr="0040567F">
        <w:rPr>
          <w:rFonts w:ascii="Times New Roman" w:hAnsi="Times New Roman" w:cs="Times New Roman"/>
          <w:sz w:val="24"/>
          <w:szCs w:val="24"/>
        </w:rPr>
        <w:t>kredit properti di bank BCA mengalami penurunan menjadi</w:t>
      </w:r>
      <w:r w:rsidR="00D11BAF">
        <w:rPr>
          <w:rFonts w:ascii="Times New Roman" w:hAnsi="Times New Roman" w:cs="Times New Roman"/>
          <w:sz w:val="24"/>
          <w:szCs w:val="24"/>
        </w:rPr>
        <w:t xml:space="preserve"> Rp</w:t>
      </w:r>
      <w:r w:rsidR="00E84931">
        <w:rPr>
          <w:rFonts w:ascii="Times New Roman" w:hAnsi="Times New Roman" w:cs="Times New Roman"/>
          <w:sz w:val="24"/>
          <w:szCs w:val="24"/>
        </w:rPr>
        <w:t xml:space="preserve"> </w:t>
      </w:r>
      <w:r w:rsidR="00D11BAF" w:rsidRPr="00DE757B">
        <w:rPr>
          <w:rFonts w:ascii="Times New Roman" w:eastAsia="Times New Roman" w:hAnsi="Times New Roman" w:cs="Times New Roman"/>
          <w:color w:val="000000"/>
          <w:sz w:val="24"/>
          <w:szCs w:val="24"/>
          <w:lang w:eastAsia="id-ID"/>
        </w:rPr>
        <w:t>11.135</w:t>
      </w:r>
      <w:r w:rsidR="00D11BAF">
        <w:rPr>
          <w:rFonts w:ascii="Times New Roman" w:eastAsia="Times New Roman" w:hAnsi="Times New Roman" w:cs="Times New Roman"/>
          <w:color w:val="000000"/>
          <w:sz w:val="24"/>
          <w:szCs w:val="24"/>
          <w:lang w:eastAsia="id-ID"/>
        </w:rPr>
        <w:t xml:space="preserve"> Miliar dan diik</w:t>
      </w:r>
      <w:r w:rsidR="0084558A">
        <w:rPr>
          <w:rFonts w:ascii="Times New Roman" w:eastAsia="Times New Roman" w:hAnsi="Times New Roman" w:cs="Times New Roman"/>
          <w:color w:val="000000"/>
          <w:sz w:val="24"/>
          <w:szCs w:val="24"/>
          <w:lang w:eastAsia="id-ID"/>
        </w:rPr>
        <w:t>uti oleh presentase</w:t>
      </w:r>
      <w:r w:rsidR="00D11BAF">
        <w:rPr>
          <w:rFonts w:ascii="Times New Roman" w:eastAsia="Times New Roman" w:hAnsi="Times New Roman" w:cs="Times New Roman"/>
          <w:color w:val="000000"/>
          <w:sz w:val="24"/>
          <w:szCs w:val="24"/>
          <w:lang w:eastAsia="id-ID"/>
        </w:rPr>
        <w:t xml:space="preserve"> yang mengalami penurunan pula</w:t>
      </w:r>
      <w:r w:rsidR="00E84931">
        <w:rPr>
          <w:rFonts w:ascii="Times New Roman" w:eastAsia="Times New Roman" w:hAnsi="Times New Roman" w:cs="Times New Roman"/>
          <w:color w:val="000000"/>
          <w:sz w:val="24"/>
          <w:szCs w:val="24"/>
          <w:lang w:eastAsia="id-ID"/>
        </w:rPr>
        <w:t xml:space="preserve"> </w:t>
      </w:r>
      <w:r w:rsidR="0084558A">
        <w:rPr>
          <w:rFonts w:ascii="Times New Roman" w:hAnsi="Times New Roman" w:cs="Times New Roman"/>
          <w:sz w:val="24"/>
          <w:szCs w:val="24"/>
        </w:rPr>
        <w:t>menjad</w:t>
      </w:r>
      <w:r w:rsidR="00D11BAF">
        <w:rPr>
          <w:rFonts w:ascii="Times New Roman" w:hAnsi="Times New Roman" w:cs="Times New Roman"/>
          <w:sz w:val="24"/>
          <w:szCs w:val="24"/>
        </w:rPr>
        <w:t xml:space="preserve">i </w:t>
      </w:r>
      <w:r w:rsidR="009B3A3A">
        <w:rPr>
          <w:rFonts w:ascii="Times New Roman" w:hAnsi="Times New Roman" w:cs="Times New Roman"/>
          <w:sz w:val="24"/>
          <w:szCs w:val="24"/>
        </w:rPr>
        <w:t>(</w:t>
      </w:r>
      <w:r w:rsidR="00C84C9B" w:rsidRPr="0040567F">
        <w:rPr>
          <w:rFonts w:ascii="Times New Roman" w:hAnsi="Times New Roman" w:cs="Times New Roman"/>
          <w:sz w:val="24"/>
          <w:szCs w:val="24"/>
        </w:rPr>
        <w:t>26,63%</w:t>
      </w:r>
      <w:r w:rsidR="009B3A3A">
        <w:rPr>
          <w:rFonts w:ascii="Times New Roman" w:hAnsi="Times New Roman" w:cs="Times New Roman"/>
          <w:sz w:val="24"/>
          <w:szCs w:val="24"/>
        </w:rPr>
        <w:t>)</w:t>
      </w:r>
      <w:r w:rsidR="00C84C9B" w:rsidRPr="0040567F">
        <w:rPr>
          <w:rFonts w:ascii="Times New Roman" w:hAnsi="Times New Roman" w:cs="Times New Roman"/>
          <w:sz w:val="24"/>
          <w:szCs w:val="24"/>
        </w:rPr>
        <w:t xml:space="preserve"> hal ini memiliki dampak yang efektif dalam penurunan pertumbuhan kredit di bank BCA.</w:t>
      </w:r>
    </w:p>
    <w:p w:rsidR="00C84C9B" w:rsidRPr="0040567F" w:rsidRDefault="000C0B2A" w:rsidP="00C84C9B">
      <w:pPr>
        <w:pStyle w:val="ListParagraph"/>
        <w:numPr>
          <w:ilvl w:val="0"/>
          <w:numId w:val="10"/>
        </w:numPr>
        <w:tabs>
          <w:tab w:val="left" w:pos="0"/>
        </w:tabs>
        <w:spacing w:after="0" w:line="480" w:lineRule="auto"/>
        <w:ind w:left="284" w:hanging="284"/>
        <w:jc w:val="both"/>
        <w:rPr>
          <w:rFonts w:ascii="Times New Roman" w:hAnsi="Times New Roman" w:cs="Times New Roman"/>
          <w:sz w:val="24"/>
          <w:szCs w:val="24"/>
        </w:rPr>
      </w:pPr>
      <w:r>
        <w:rPr>
          <w:rFonts w:ascii="Times New Roman" w:hAnsi="Times New Roman" w:cs="Times New Roman"/>
          <w:sz w:val="24"/>
          <w:szCs w:val="24"/>
        </w:rPr>
        <w:t>Pertumbuhan</w:t>
      </w:r>
      <w:r w:rsidR="00C84C9B" w:rsidRPr="0040567F">
        <w:rPr>
          <w:rFonts w:ascii="Times New Roman" w:hAnsi="Times New Roman" w:cs="Times New Roman"/>
          <w:sz w:val="24"/>
          <w:szCs w:val="24"/>
        </w:rPr>
        <w:t xml:space="preserve"> kredit properti di bank BTN setelah ada penerapan </w:t>
      </w:r>
      <w:r w:rsidR="00C84C9B" w:rsidRPr="0040567F">
        <w:rPr>
          <w:rFonts w:ascii="Times New Roman" w:hAnsi="Times New Roman" w:cs="Times New Roman"/>
          <w:i/>
          <w:sz w:val="24"/>
          <w:szCs w:val="24"/>
        </w:rPr>
        <w:t>Loan to Value</w:t>
      </w:r>
      <w:r w:rsidR="00C84C9B" w:rsidRPr="0040567F">
        <w:rPr>
          <w:rFonts w:ascii="Times New Roman" w:hAnsi="Times New Roman" w:cs="Times New Roman"/>
          <w:sz w:val="24"/>
          <w:szCs w:val="24"/>
        </w:rPr>
        <w:t xml:space="preserve"> (LTV) menurut Peraturan Bank Indonesia </w:t>
      </w:r>
      <w:r w:rsidR="009B3A3A">
        <w:rPr>
          <w:rFonts w:ascii="Times New Roman" w:hAnsi="Times New Roman" w:cs="Times New Roman"/>
          <w:sz w:val="24"/>
          <w:szCs w:val="24"/>
        </w:rPr>
        <w:t>tahun 2011 sebesar Rp</w:t>
      </w:r>
      <w:r w:rsidR="00DF7ED7">
        <w:rPr>
          <w:rFonts w:ascii="Times New Roman" w:hAnsi="Times New Roman" w:cs="Times New Roman"/>
          <w:sz w:val="24"/>
          <w:szCs w:val="24"/>
        </w:rPr>
        <w:t xml:space="preserve"> </w:t>
      </w:r>
      <w:r w:rsidR="009B3A3A" w:rsidRPr="00DE757B">
        <w:rPr>
          <w:rFonts w:ascii="Times New Roman" w:eastAsia="Times New Roman" w:hAnsi="Times New Roman" w:cs="Times New Roman"/>
          <w:color w:val="000000"/>
          <w:sz w:val="24"/>
          <w:szCs w:val="24"/>
          <w:lang w:eastAsia="id-ID"/>
        </w:rPr>
        <w:t>2.976</w:t>
      </w:r>
      <w:r>
        <w:rPr>
          <w:rFonts w:ascii="Times New Roman" w:eastAsia="Times New Roman" w:hAnsi="Times New Roman" w:cs="Times New Roman"/>
          <w:color w:val="000000"/>
          <w:sz w:val="24"/>
          <w:szCs w:val="24"/>
          <w:lang w:eastAsia="id-ID"/>
        </w:rPr>
        <w:t xml:space="preserve"> Miliar dan</w:t>
      </w:r>
      <w:r w:rsidR="009B3A3A">
        <w:rPr>
          <w:rFonts w:ascii="Times New Roman" w:eastAsia="Times New Roman" w:hAnsi="Times New Roman" w:cs="Times New Roman"/>
          <w:color w:val="000000"/>
          <w:sz w:val="24"/>
          <w:szCs w:val="24"/>
          <w:lang w:eastAsia="id-ID"/>
        </w:rPr>
        <w:t xml:space="preserve"> presentase </w:t>
      </w:r>
      <w:r>
        <w:rPr>
          <w:rFonts w:ascii="Times New Roman" w:eastAsia="Times New Roman" w:hAnsi="Times New Roman" w:cs="Times New Roman"/>
          <w:color w:val="000000"/>
          <w:sz w:val="24"/>
          <w:szCs w:val="24"/>
          <w:lang w:eastAsia="id-ID"/>
        </w:rPr>
        <w:t xml:space="preserve">pertumbuhan </w:t>
      </w:r>
      <w:r w:rsidR="009B3A3A">
        <w:rPr>
          <w:rFonts w:ascii="Times New Roman" w:eastAsia="Times New Roman" w:hAnsi="Times New Roman" w:cs="Times New Roman"/>
          <w:color w:val="000000"/>
          <w:sz w:val="24"/>
          <w:szCs w:val="24"/>
          <w:lang w:eastAsia="id-ID"/>
        </w:rPr>
        <w:t xml:space="preserve">kredit properti sebesar </w:t>
      </w:r>
      <w:r w:rsidR="009B3A3A">
        <w:rPr>
          <w:rFonts w:ascii="Times New Roman" w:hAnsi="Times New Roman" w:cs="Times New Roman"/>
          <w:sz w:val="24"/>
          <w:szCs w:val="24"/>
        </w:rPr>
        <w:t>(</w:t>
      </w:r>
      <w:r w:rsidR="00C84C9B" w:rsidRPr="0040567F">
        <w:rPr>
          <w:rFonts w:ascii="Times New Roman" w:hAnsi="Times New Roman" w:cs="Times New Roman"/>
          <w:sz w:val="24"/>
          <w:szCs w:val="24"/>
        </w:rPr>
        <w:t>19,03%</w:t>
      </w:r>
      <w:r w:rsidR="009B3A3A">
        <w:rPr>
          <w:rFonts w:ascii="Times New Roman" w:hAnsi="Times New Roman" w:cs="Times New Roman"/>
          <w:sz w:val="24"/>
          <w:szCs w:val="24"/>
        </w:rPr>
        <w:t xml:space="preserve">). Pada tahun 2012 </w:t>
      </w:r>
      <w:r w:rsidR="00C84C9B" w:rsidRPr="0040567F">
        <w:rPr>
          <w:rFonts w:ascii="Times New Roman" w:hAnsi="Times New Roman" w:cs="Times New Roman"/>
          <w:sz w:val="24"/>
          <w:szCs w:val="24"/>
        </w:rPr>
        <w:t xml:space="preserve">kredit properti naik menjadi </w:t>
      </w:r>
      <w:r w:rsidR="009B3A3A">
        <w:rPr>
          <w:rFonts w:ascii="Times New Roman" w:hAnsi="Times New Roman" w:cs="Times New Roman"/>
          <w:sz w:val="24"/>
          <w:szCs w:val="24"/>
        </w:rPr>
        <w:t>Rp</w:t>
      </w:r>
      <w:r w:rsidR="00DF7ED7">
        <w:rPr>
          <w:rFonts w:ascii="Times New Roman" w:hAnsi="Times New Roman" w:cs="Times New Roman"/>
          <w:sz w:val="24"/>
          <w:szCs w:val="24"/>
        </w:rPr>
        <w:t xml:space="preserve"> </w:t>
      </w:r>
      <w:r w:rsidR="009B3A3A" w:rsidRPr="00DE757B">
        <w:rPr>
          <w:rFonts w:ascii="Times New Roman" w:eastAsia="Times New Roman" w:hAnsi="Times New Roman" w:cs="Times New Roman"/>
          <w:color w:val="000000"/>
          <w:sz w:val="24"/>
          <w:szCs w:val="24"/>
          <w:lang w:eastAsia="id-ID"/>
        </w:rPr>
        <w:t>10.518</w:t>
      </w:r>
      <w:r w:rsidR="009B3A3A">
        <w:rPr>
          <w:rFonts w:ascii="Times New Roman" w:eastAsia="Times New Roman" w:hAnsi="Times New Roman" w:cs="Times New Roman"/>
          <w:color w:val="000000"/>
          <w:sz w:val="24"/>
          <w:szCs w:val="24"/>
          <w:lang w:eastAsia="id-ID"/>
        </w:rPr>
        <w:t xml:space="preserve"> Miliar </w:t>
      </w:r>
      <w:r w:rsidR="003D56F3">
        <w:rPr>
          <w:rFonts w:ascii="Times New Roman" w:eastAsia="Times New Roman" w:hAnsi="Times New Roman" w:cs="Times New Roman"/>
          <w:color w:val="000000"/>
          <w:sz w:val="24"/>
          <w:szCs w:val="24"/>
          <w:lang w:eastAsia="id-ID"/>
        </w:rPr>
        <w:t>hal diikuti oleh presentase pertumbuhan</w:t>
      </w:r>
      <w:r w:rsidR="0084558A">
        <w:rPr>
          <w:rFonts w:ascii="Times New Roman" w:eastAsia="Times New Roman" w:hAnsi="Times New Roman" w:cs="Times New Roman"/>
          <w:color w:val="000000"/>
          <w:sz w:val="24"/>
          <w:szCs w:val="24"/>
          <w:lang w:eastAsia="id-ID"/>
        </w:rPr>
        <w:t xml:space="preserve"> yang mengalami kenaika</w:t>
      </w:r>
      <w:r w:rsidR="009B3A3A">
        <w:rPr>
          <w:rFonts w:ascii="Times New Roman" w:eastAsia="Times New Roman" w:hAnsi="Times New Roman" w:cs="Times New Roman"/>
          <w:color w:val="000000"/>
          <w:sz w:val="24"/>
          <w:szCs w:val="24"/>
          <w:lang w:eastAsia="id-ID"/>
        </w:rPr>
        <w:t>n pula menjadi (</w:t>
      </w:r>
      <w:r w:rsidR="00C84C9B" w:rsidRPr="0040567F">
        <w:rPr>
          <w:rFonts w:ascii="Times New Roman" w:hAnsi="Times New Roman" w:cs="Times New Roman"/>
          <w:sz w:val="24"/>
          <w:szCs w:val="24"/>
        </w:rPr>
        <w:t>56,51%</w:t>
      </w:r>
      <w:r w:rsidR="009B3A3A">
        <w:rPr>
          <w:rFonts w:ascii="Times New Roman" w:hAnsi="Times New Roman" w:cs="Times New Roman"/>
          <w:sz w:val="24"/>
          <w:szCs w:val="24"/>
        </w:rPr>
        <w:t>)</w:t>
      </w:r>
      <w:r w:rsidR="00C84C9B" w:rsidRPr="0040567F">
        <w:rPr>
          <w:rFonts w:ascii="Times New Roman" w:hAnsi="Times New Roman" w:cs="Times New Roman"/>
          <w:sz w:val="24"/>
          <w:szCs w:val="24"/>
        </w:rPr>
        <w:t xml:space="preserve"> padahal bank Indonesia pada tahun 2012 menaikan rasio (LTV) sebes</w:t>
      </w:r>
      <w:r w:rsidR="00C84C9B">
        <w:rPr>
          <w:rFonts w:ascii="Times New Roman" w:hAnsi="Times New Roman" w:cs="Times New Roman"/>
          <w:sz w:val="24"/>
          <w:szCs w:val="24"/>
        </w:rPr>
        <w:t>ar (70%) untuk KPR di atas 70 m</w:t>
      </w:r>
      <w:r w:rsidR="00C84C9B">
        <w:rPr>
          <w:rFonts w:ascii="Times New Roman" w:hAnsi="Times New Roman" w:cs="Times New Roman"/>
          <w:sz w:val="24"/>
          <w:szCs w:val="24"/>
          <w:vertAlign w:val="superscript"/>
        </w:rPr>
        <w:t>2</w:t>
      </w:r>
      <w:r w:rsidR="00C84C9B" w:rsidRPr="0040567F">
        <w:rPr>
          <w:rFonts w:ascii="Times New Roman" w:hAnsi="Times New Roman" w:cs="Times New Roman"/>
          <w:sz w:val="24"/>
          <w:szCs w:val="24"/>
        </w:rPr>
        <w:t>, hal ini terjadi karena bank BTN memiliki strategi</w:t>
      </w:r>
      <w:r w:rsidR="0084558A">
        <w:rPr>
          <w:rFonts w:ascii="Times New Roman" w:hAnsi="Times New Roman" w:cs="Times New Roman"/>
          <w:sz w:val="24"/>
          <w:szCs w:val="24"/>
        </w:rPr>
        <w:t xml:space="preserve"> untuk tetap menjaga agar</w:t>
      </w:r>
      <w:r w:rsidR="00C84C9B" w:rsidRPr="0040567F">
        <w:rPr>
          <w:rFonts w:ascii="Times New Roman" w:hAnsi="Times New Roman" w:cs="Times New Roman"/>
          <w:sz w:val="24"/>
          <w:szCs w:val="24"/>
        </w:rPr>
        <w:t xml:space="preserve"> kredit properti</w:t>
      </w:r>
      <w:r w:rsidR="0084558A">
        <w:rPr>
          <w:rFonts w:ascii="Times New Roman" w:hAnsi="Times New Roman" w:cs="Times New Roman"/>
          <w:sz w:val="24"/>
          <w:szCs w:val="24"/>
        </w:rPr>
        <w:t xml:space="preserve"> tetap tumbuh. Pada tahun 2013 setelah di</w:t>
      </w:r>
      <w:r w:rsidR="00C84C9B" w:rsidRPr="0040567F">
        <w:rPr>
          <w:rFonts w:ascii="Times New Roman" w:hAnsi="Times New Roman" w:cs="Times New Roman"/>
          <w:sz w:val="24"/>
          <w:szCs w:val="24"/>
        </w:rPr>
        <w:t>berlakuka</w:t>
      </w:r>
      <w:r w:rsidR="009B3A3A">
        <w:rPr>
          <w:rFonts w:ascii="Times New Roman" w:hAnsi="Times New Roman" w:cs="Times New Roman"/>
          <w:sz w:val="24"/>
          <w:szCs w:val="24"/>
        </w:rPr>
        <w:t>n</w:t>
      </w:r>
      <w:r w:rsidR="0084558A">
        <w:rPr>
          <w:rFonts w:ascii="Times New Roman" w:hAnsi="Times New Roman" w:cs="Times New Roman"/>
          <w:sz w:val="24"/>
          <w:szCs w:val="24"/>
        </w:rPr>
        <w:t xml:space="preserve">nya SE BI yang baru </w:t>
      </w:r>
      <w:r w:rsidR="00C84C9B" w:rsidRPr="0040567F">
        <w:rPr>
          <w:rFonts w:ascii="Times New Roman" w:hAnsi="Times New Roman" w:cs="Times New Roman"/>
          <w:sz w:val="24"/>
          <w:szCs w:val="24"/>
        </w:rPr>
        <w:t xml:space="preserve">kredit properti di bank BTN mengalami </w:t>
      </w:r>
      <w:r w:rsidR="00C84C9B" w:rsidRPr="0040567F">
        <w:rPr>
          <w:rFonts w:ascii="Times New Roman" w:hAnsi="Times New Roman" w:cs="Times New Roman"/>
          <w:sz w:val="24"/>
          <w:szCs w:val="24"/>
        </w:rPr>
        <w:lastRenderedPageBreak/>
        <w:t>penurunan menjadi</w:t>
      </w:r>
      <w:r w:rsidR="009B3A3A">
        <w:rPr>
          <w:rFonts w:ascii="Times New Roman" w:hAnsi="Times New Roman" w:cs="Times New Roman"/>
          <w:sz w:val="24"/>
          <w:szCs w:val="24"/>
        </w:rPr>
        <w:t xml:space="preserve"> Rp</w:t>
      </w:r>
      <w:r w:rsidR="00DF7ED7">
        <w:rPr>
          <w:rFonts w:ascii="Times New Roman" w:hAnsi="Times New Roman" w:cs="Times New Roman"/>
          <w:sz w:val="24"/>
          <w:szCs w:val="24"/>
        </w:rPr>
        <w:t xml:space="preserve"> </w:t>
      </w:r>
      <w:r w:rsidR="009B3A3A" w:rsidRPr="00DE757B">
        <w:rPr>
          <w:rFonts w:ascii="Times New Roman" w:eastAsia="Times New Roman" w:hAnsi="Times New Roman" w:cs="Times New Roman"/>
          <w:color w:val="000000"/>
          <w:sz w:val="24"/>
          <w:szCs w:val="24"/>
          <w:lang w:eastAsia="id-ID"/>
        </w:rPr>
        <w:t>10.419</w:t>
      </w:r>
      <w:r w:rsidR="009B3A3A">
        <w:rPr>
          <w:rFonts w:ascii="Times New Roman" w:eastAsia="Times New Roman" w:hAnsi="Times New Roman" w:cs="Times New Roman"/>
          <w:color w:val="000000"/>
          <w:sz w:val="24"/>
          <w:szCs w:val="24"/>
          <w:lang w:eastAsia="id-ID"/>
        </w:rPr>
        <w:t xml:space="preserve"> Miliar</w:t>
      </w:r>
      <w:r w:rsidR="0084558A">
        <w:rPr>
          <w:rFonts w:ascii="Times New Roman" w:hAnsi="Times New Roman" w:cs="Times New Roman"/>
          <w:sz w:val="24"/>
          <w:szCs w:val="24"/>
        </w:rPr>
        <w:t>dan presentase kredit properti</w:t>
      </w:r>
      <w:r w:rsidR="009B3A3A">
        <w:rPr>
          <w:rFonts w:ascii="Times New Roman" w:hAnsi="Times New Roman" w:cs="Times New Roman"/>
          <w:sz w:val="24"/>
          <w:szCs w:val="24"/>
        </w:rPr>
        <w:t xml:space="preserve"> mengalami penururnan menjadi (</w:t>
      </w:r>
      <w:r w:rsidR="00C84C9B" w:rsidRPr="0040567F">
        <w:rPr>
          <w:rFonts w:ascii="Times New Roman" w:hAnsi="Times New Roman" w:cs="Times New Roman"/>
          <w:sz w:val="24"/>
          <w:szCs w:val="24"/>
        </w:rPr>
        <w:t>35,78%</w:t>
      </w:r>
      <w:r w:rsidR="009B3A3A">
        <w:rPr>
          <w:rFonts w:ascii="Times New Roman" w:hAnsi="Times New Roman" w:cs="Times New Roman"/>
          <w:sz w:val="24"/>
          <w:szCs w:val="24"/>
        </w:rPr>
        <w:t>)</w:t>
      </w:r>
      <w:r w:rsidR="00C84C9B" w:rsidRPr="0040567F">
        <w:rPr>
          <w:rFonts w:ascii="Times New Roman" w:hAnsi="Times New Roman" w:cs="Times New Roman"/>
          <w:sz w:val="24"/>
          <w:szCs w:val="24"/>
        </w:rPr>
        <w:t xml:space="preserve"> peraturan </w:t>
      </w:r>
      <w:r w:rsidR="00C84C9B" w:rsidRPr="0040567F">
        <w:rPr>
          <w:rFonts w:ascii="Times New Roman" w:hAnsi="Times New Roman" w:cs="Times New Roman"/>
          <w:i/>
          <w:sz w:val="24"/>
          <w:szCs w:val="24"/>
        </w:rPr>
        <w:t>Loan to Value</w:t>
      </w:r>
      <w:r w:rsidR="00C84C9B" w:rsidRPr="0040567F">
        <w:rPr>
          <w:rFonts w:ascii="Times New Roman" w:hAnsi="Times New Roman" w:cs="Times New Roman"/>
          <w:sz w:val="24"/>
          <w:szCs w:val="24"/>
        </w:rPr>
        <w:t xml:space="preserve"> (LTV) yang baru ini e</w:t>
      </w:r>
      <w:r w:rsidR="009B3A3A">
        <w:rPr>
          <w:rFonts w:ascii="Times New Roman" w:hAnsi="Times New Roman" w:cs="Times New Roman"/>
          <w:sz w:val="24"/>
          <w:szCs w:val="24"/>
        </w:rPr>
        <w:t>f</w:t>
      </w:r>
      <w:r w:rsidR="0084558A">
        <w:rPr>
          <w:rFonts w:ascii="Times New Roman" w:hAnsi="Times New Roman" w:cs="Times New Roman"/>
          <w:sz w:val="24"/>
          <w:szCs w:val="24"/>
        </w:rPr>
        <w:t>ektif dalam meredam pertumbuhan</w:t>
      </w:r>
      <w:r w:rsidR="00C84C9B" w:rsidRPr="0040567F">
        <w:rPr>
          <w:rFonts w:ascii="Times New Roman" w:hAnsi="Times New Roman" w:cs="Times New Roman"/>
          <w:sz w:val="24"/>
          <w:szCs w:val="24"/>
        </w:rPr>
        <w:t xml:space="preserve"> kredit properti di bank BTN.</w:t>
      </w:r>
    </w:p>
    <w:p w:rsidR="00C84C9B" w:rsidRPr="00137447" w:rsidRDefault="000C0B2A" w:rsidP="00C84C9B">
      <w:pPr>
        <w:pStyle w:val="ListParagraph"/>
        <w:numPr>
          <w:ilvl w:val="0"/>
          <w:numId w:val="10"/>
        </w:numPr>
        <w:tabs>
          <w:tab w:val="left" w:pos="0"/>
        </w:tabs>
        <w:spacing w:after="0" w:line="480" w:lineRule="auto"/>
        <w:ind w:left="284" w:hanging="284"/>
        <w:jc w:val="both"/>
        <w:rPr>
          <w:rFonts w:ascii="Times New Roman" w:hAnsi="Times New Roman" w:cs="Times New Roman"/>
          <w:sz w:val="24"/>
          <w:szCs w:val="24"/>
        </w:rPr>
      </w:pPr>
      <w:r>
        <w:rPr>
          <w:rFonts w:ascii="Times New Roman" w:hAnsi="Times New Roman" w:cs="Times New Roman"/>
          <w:sz w:val="24"/>
          <w:szCs w:val="24"/>
        </w:rPr>
        <w:t>Pertumbuhan</w:t>
      </w:r>
      <w:r w:rsidR="00C84C9B" w:rsidRPr="0040567F">
        <w:rPr>
          <w:rFonts w:ascii="Times New Roman" w:hAnsi="Times New Roman" w:cs="Times New Roman"/>
          <w:sz w:val="24"/>
          <w:szCs w:val="24"/>
        </w:rPr>
        <w:t xml:space="preserve"> kredit properti di bank Mandiri setelah ada penerapan </w:t>
      </w:r>
      <w:r w:rsidR="00C84C9B" w:rsidRPr="0040567F">
        <w:rPr>
          <w:rFonts w:ascii="Times New Roman" w:hAnsi="Times New Roman" w:cs="Times New Roman"/>
          <w:i/>
          <w:sz w:val="24"/>
          <w:szCs w:val="24"/>
        </w:rPr>
        <w:t>Loan to Value</w:t>
      </w:r>
      <w:r w:rsidR="00C84C9B" w:rsidRPr="0040567F">
        <w:rPr>
          <w:rFonts w:ascii="Times New Roman" w:hAnsi="Times New Roman" w:cs="Times New Roman"/>
          <w:sz w:val="24"/>
          <w:szCs w:val="24"/>
        </w:rPr>
        <w:t xml:space="preserve"> (LTV) menuru</w:t>
      </w:r>
      <w:r w:rsidR="00166ECB">
        <w:rPr>
          <w:rFonts w:ascii="Times New Roman" w:hAnsi="Times New Roman" w:cs="Times New Roman"/>
          <w:sz w:val="24"/>
          <w:szCs w:val="24"/>
        </w:rPr>
        <w:t xml:space="preserve">t Peraturan </w:t>
      </w:r>
      <w:r w:rsidR="0084558A">
        <w:rPr>
          <w:rFonts w:ascii="Times New Roman" w:hAnsi="Times New Roman" w:cs="Times New Roman"/>
          <w:sz w:val="24"/>
          <w:szCs w:val="24"/>
        </w:rPr>
        <w:t>Bank Indones</w:t>
      </w:r>
      <w:r w:rsidR="00166ECB">
        <w:rPr>
          <w:rFonts w:ascii="Times New Roman" w:hAnsi="Times New Roman" w:cs="Times New Roman"/>
          <w:sz w:val="24"/>
          <w:szCs w:val="24"/>
        </w:rPr>
        <w:t>ia sebesar Rp</w:t>
      </w:r>
      <w:r w:rsidR="00DF7ED7">
        <w:rPr>
          <w:rFonts w:ascii="Times New Roman" w:hAnsi="Times New Roman" w:cs="Times New Roman"/>
          <w:sz w:val="24"/>
          <w:szCs w:val="24"/>
        </w:rPr>
        <w:t xml:space="preserve"> </w:t>
      </w:r>
      <w:r w:rsidR="0084558A">
        <w:rPr>
          <w:rFonts w:ascii="Times New Roman" w:hAnsi="Times New Roman" w:cs="Times New Roman"/>
          <w:sz w:val="24"/>
          <w:szCs w:val="24"/>
        </w:rPr>
        <w:t>4</w:t>
      </w:r>
      <w:r w:rsidR="00DF7ED7">
        <w:rPr>
          <w:rFonts w:ascii="Times New Roman" w:hAnsi="Times New Roman" w:cs="Times New Roman"/>
          <w:sz w:val="24"/>
          <w:szCs w:val="24"/>
        </w:rPr>
        <w:t>.</w:t>
      </w:r>
      <w:r w:rsidR="0084558A">
        <w:rPr>
          <w:rFonts w:ascii="Times New Roman" w:hAnsi="Times New Roman" w:cs="Times New Roman"/>
          <w:sz w:val="24"/>
          <w:szCs w:val="24"/>
        </w:rPr>
        <w:t xml:space="preserve">209 Miliar dan </w:t>
      </w:r>
      <w:r w:rsidR="00166ECB">
        <w:rPr>
          <w:rFonts w:ascii="Times New Roman" w:hAnsi="Times New Roman" w:cs="Times New Roman"/>
          <w:sz w:val="24"/>
          <w:szCs w:val="24"/>
        </w:rPr>
        <w:t>presentase kredit properti sebesar</w:t>
      </w:r>
      <w:r w:rsidR="003D56F3">
        <w:rPr>
          <w:rFonts w:ascii="Times New Roman" w:hAnsi="Times New Roman" w:cs="Times New Roman"/>
          <w:sz w:val="24"/>
          <w:szCs w:val="24"/>
        </w:rPr>
        <w:t xml:space="preserve"> </w:t>
      </w:r>
      <w:r w:rsidR="00166ECB">
        <w:rPr>
          <w:rFonts w:ascii="Times New Roman" w:hAnsi="Times New Roman" w:cs="Times New Roman"/>
          <w:sz w:val="24"/>
          <w:szCs w:val="24"/>
        </w:rPr>
        <w:t>(</w:t>
      </w:r>
      <w:r w:rsidR="00166ECB" w:rsidRPr="009D7BAE">
        <w:rPr>
          <w:rFonts w:ascii="Times New Roman" w:eastAsia="Times New Roman" w:hAnsi="Times New Roman" w:cs="Times New Roman"/>
          <w:color w:val="000000"/>
          <w:sz w:val="24"/>
          <w:szCs w:val="24"/>
          <w:lang w:eastAsia="id-ID"/>
        </w:rPr>
        <w:t>2</w:t>
      </w:r>
      <w:r w:rsidR="00166ECB" w:rsidRPr="00DE757B">
        <w:rPr>
          <w:rFonts w:ascii="Times New Roman" w:eastAsia="Times New Roman" w:hAnsi="Times New Roman" w:cs="Times New Roman"/>
          <w:color w:val="000000"/>
          <w:sz w:val="24"/>
          <w:szCs w:val="24"/>
          <w:lang w:eastAsia="id-ID"/>
        </w:rPr>
        <w:t>4,11</w:t>
      </w:r>
      <w:r w:rsidR="00166ECB">
        <w:rPr>
          <w:rFonts w:ascii="Times New Roman" w:eastAsia="Times New Roman" w:hAnsi="Times New Roman" w:cs="Times New Roman"/>
          <w:color w:val="000000"/>
          <w:sz w:val="24"/>
          <w:szCs w:val="24"/>
          <w:lang w:eastAsia="id-ID"/>
        </w:rPr>
        <w:t xml:space="preserve">%). </w:t>
      </w:r>
      <w:r w:rsidR="00C84C9B" w:rsidRPr="0040567F">
        <w:rPr>
          <w:rFonts w:ascii="Times New Roman" w:hAnsi="Times New Roman" w:cs="Times New Roman"/>
          <w:sz w:val="24"/>
          <w:szCs w:val="24"/>
        </w:rPr>
        <w:t xml:space="preserve">Pada tahun 2012 setelah ada SE BI tentang penerapan rasio </w:t>
      </w:r>
      <w:r w:rsidR="00C84C9B" w:rsidRPr="0040567F">
        <w:rPr>
          <w:rFonts w:ascii="Times New Roman" w:hAnsi="Times New Roman" w:cs="Times New Roman"/>
          <w:i/>
          <w:sz w:val="24"/>
          <w:szCs w:val="24"/>
        </w:rPr>
        <w:t>Loan to Value</w:t>
      </w:r>
      <w:r w:rsidR="00C84C9B" w:rsidRPr="0040567F">
        <w:rPr>
          <w:rFonts w:ascii="Times New Roman" w:hAnsi="Times New Roman" w:cs="Times New Roman"/>
          <w:sz w:val="24"/>
          <w:szCs w:val="24"/>
        </w:rPr>
        <w:t xml:space="preserve"> (LTV</w:t>
      </w:r>
      <w:r w:rsidR="00C84C9B">
        <w:rPr>
          <w:rFonts w:ascii="Times New Roman" w:hAnsi="Times New Roman" w:cs="Times New Roman"/>
          <w:sz w:val="24"/>
          <w:szCs w:val="24"/>
        </w:rPr>
        <w:t>) untuk tipe rumah di atas 70 m</w:t>
      </w:r>
      <w:r w:rsidR="00C84C9B">
        <w:rPr>
          <w:rFonts w:ascii="Times New Roman" w:hAnsi="Times New Roman" w:cs="Times New Roman"/>
          <w:sz w:val="24"/>
          <w:szCs w:val="24"/>
          <w:vertAlign w:val="superscript"/>
        </w:rPr>
        <w:t>2</w:t>
      </w:r>
      <w:r w:rsidR="00C84C9B" w:rsidRPr="0040567F">
        <w:rPr>
          <w:rFonts w:ascii="Times New Roman" w:hAnsi="Times New Roman" w:cs="Times New Roman"/>
          <w:sz w:val="24"/>
          <w:szCs w:val="24"/>
        </w:rPr>
        <w:t>kredit properti di bank Mandiri mengalami</w:t>
      </w:r>
      <w:r w:rsidR="00DF7ED7">
        <w:rPr>
          <w:rFonts w:ascii="Times New Roman" w:hAnsi="Times New Roman" w:cs="Times New Roman"/>
          <w:sz w:val="24"/>
          <w:szCs w:val="24"/>
        </w:rPr>
        <w:t xml:space="preserve"> kenaikan sebesar Rp </w:t>
      </w:r>
      <w:r w:rsidR="00166ECB">
        <w:rPr>
          <w:rFonts w:ascii="Times New Roman" w:hAnsi="Times New Roman" w:cs="Times New Roman"/>
          <w:sz w:val="24"/>
          <w:szCs w:val="24"/>
        </w:rPr>
        <w:t>4</w:t>
      </w:r>
      <w:r w:rsidR="00DF7ED7">
        <w:rPr>
          <w:rFonts w:ascii="Times New Roman" w:hAnsi="Times New Roman" w:cs="Times New Roman"/>
          <w:sz w:val="24"/>
          <w:szCs w:val="24"/>
        </w:rPr>
        <w:t>.</w:t>
      </w:r>
      <w:r w:rsidR="00166ECB">
        <w:rPr>
          <w:rFonts w:ascii="Times New Roman" w:hAnsi="Times New Roman" w:cs="Times New Roman"/>
          <w:sz w:val="24"/>
          <w:szCs w:val="24"/>
        </w:rPr>
        <w:t>623 Mi</w:t>
      </w:r>
      <w:r>
        <w:rPr>
          <w:rFonts w:ascii="Times New Roman" w:hAnsi="Times New Roman" w:cs="Times New Roman"/>
          <w:sz w:val="24"/>
          <w:szCs w:val="24"/>
        </w:rPr>
        <w:t>liar dan presentase pertumbuhan</w:t>
      </w:r>
      <w:r w:rsidR="00166ECB">
        <w:rPr>
          <w:rFonts w:ascii="Times New Roman" w:hAnsi="Times New Roman" w:cs="Times New Roman"/>
          <w:sz w:val="24"/>
          <w:szCs w:val="24"/>
        </w:rPr>
        <w:t xml:space="preserve"> kredit mengalami </w:t>
      </w:r>
      <w:r w:rsidR="00C84C9B" w:rsidRPr="0040567F">
        <w:rPr>
          <w:rFonts w:ascii="Times New Roman" w:hAnsi="Times New Roman" w:cs="Times New Roman"/>
          <w:sz w:val="24"/>
          <w:szCs w:val="24"/>
        </w:rPr>
        <w:t xml:space="preserve">penurunan menjadi </w:t>
      </w:r>
      <w:r w:rsidR="0084558A">
        <w:rPr>
          <w:rFonts w:ascii="Times New Roman" w:hAnsi="Times New Roman" w:cs="Times New Roman"/>
          <w:sz w:val="24"/>
          <w:szCs w:val="24"/>
        </w:rPr>
        <w:t>(</w:t>
      </w:r>
      <w:r w:rsidR="00C84C9B" w:rsidRPr="0040567F">
        <w:rPr>
          <w:rFonts w:ascii="Times New Roman" w:hAnsi="Times New Roman" w:cs="Times New Roman"/>
          <w:sz w:val="24"/>
          <w:szCs w:val="24"/>
        </w:rPr>
        <w:t>21,33%</w:t>
      </w:r>
      <w:r w:rsidR="0084558A">
        <w:rPr>
          <w:rFonts w:ascii="Times New Roman" w:hAnsi="Times New Roman" w:cs="Times New Roman"/>
          <w:sz w:val="24"/>
          <w:szCs w:val="24"/>
        </w:rPr>
        <w:t>)</w:t>
      </w:r>
      <w:r w:rsidR="00C84C9B" w:rsidRPr="0040567F">
        <w:rPr>
          <w:rFonts w:ascii="Times New Roman" w:hAnsi="Times New Roman" w:cs="Times New Roman"/>
          <w:sz w:val="24"/>
          <w:szCs w:val="24"/>
        </w:rPr>
        <w:t xml:space="preserve">. Pada tahun 2013 setelah ada SE BI yang baru tentang rasio </w:t>
      </w:r>
      <w:r w:rsidR="00C84C9B" w:rsidRPr="0040567F">
        <w:rPr>
          <w:rFonts w:ascii="Times New Roman" w:hAnsi="Times New Roman" w:cs="Times New Roman"/>
          <w:i/>
          <w:sz w:val="24"/>
          <w:szCs w:val="24"/>
        </w:rPr>
        <w:t>Loan to Value</w:t>
      </w:r>
      <w:r w:rsidR="0084558A">
        <w:rPr>
          <w:rFonts w:ascii="Times New Roman" w:hAnsi="Times New Roman" w:cs="Times New Roman"/>
          <w:sz w:val="24"/>
          <w:szCs w:val="24"/>
        </w:rPr>
        <w:t xml:space="preserve"> (LTV) </w:t>
      </w:r>
      <w:r w:rsidR="00C84C9B" w:rsidRPr="0040567F">
        <w:rPr>
          <w:rFonts w:ascii="Times New Roman" w:hAnsi="Times New Roman" w:cs="Times New Roman"/>
          <w:sz w:val="24"/>
          <w:szCs w:val="24"/>
        </w:rPr>
        <w:t>kredit properti me</w:t>
      </w:r>
      <w:r w:rsidR="00DF7ED7">
        <w:rPr>
          <w:rFonts w:ascii="Times New Roman" w:hAnsi="Times New Roman" w:cs="Times New Roman"/>
          <w:sz w:val="24"/>
          <w:szCs w:val="24"/>
        </w:rPr>
        <w:t xml:space="preserve">ngalami penurunan menjadi Rp </w:t>
      </w:r>
      <w:r w:rsidR="00166ECB">
        <w:rPr>
          <w:rFonts w:ascii="Times New Roman" w:hAnsi="Times New Roman" w:cs="Times New Roman"/>
          <w:sz w:val="24"/>
          <w:szCs w:val="24"/>
        </w:rPr>
        <w:t>3890 Miliar dibandingkan dengan ta</w:t>
      </w:r>
      <w:r w:rsidR="0084558A">
        <w:rPr>
          <w:rFonts w:ascii="Times New Roman" w:hAnsi="Times New Roman" w:cs="Times New Roman"/>
          <w:sz w:val="24"/>
          <w:szCs w:val="24"/>
        </w:rPr>
        <w:t>h</w:t>
      </w:r>
      <w:r w:rsidR="00166ECB">
        <w:rPr>
          <w:rFonts w:ascii="Times New Roman" w:hAnsi="Times New Roman" w:cs="Times New Roman"/>
          <w:sz w:val="24"/>
          <w:szCs w:val="24"/>
        </w:rPr>
        <w:t>un sebelu</w:t>
      </w:r>
      <w:r>
        <w:rPr>
          <w:rFonts w:ascii="Times New Roman" w:hAnsi="Times New Roman" w:cs="Times New Roman"/>
          <w:sz w:val="24"/>
          <w:szCs w:val="24"/>
        </w:rPr>
        <w:t>mnya dan presentase pertumbuhan</w:t>
      </w:r>
      <w:r w:rsidR="00166ECB">
        <w:rPr>
          <w:rFonts w:ascii="Times New Roman" w:hAnsi="Times New Roman" w:cs="Times New Roman"/>
          <w:sz w:val="24"/>
          <w:szCs w:val="24"/>
        </w:rPr>
        <w:t xml:space="preserve"> kredit properti juga mengalami penurunan menjadi (</w:t>
      </w:r>
      <w:r w:rsidR="00C84C9B">
        <w:rPr>
          <w:rFonts w:ascii="Times New Roman" w:hAnsi="Times New Roman" w:cs="Times New Roman"/>
          <w:sz w:val="24"/>
          <w:szCs w:val="24"/>
        </w:rPr>
        <w:t>14,8%</w:t>
      </w:r>
      <w:r w:rsidR="00166ECB">
        <w:rPr>
          <w:rFonts w:ascii="Times New Roman" w:hAnsi="Times New Roman" w:cs="Times New Roman"/>
          <w:sz w:val="24"/>
          <w:szCs w:val="24"/>
        </w:rPr>
        <w:t>)</w:t>
      </w:r>
      <w:r w:rsidR="00C84C9B" w:rsidRPr="0040567F">
        <w:rPr>
          <w:rFonts w:ascii="Times New Roman" w:hAnsi="Times New Roman" w:cs="Times New Roman"/>
          <w:sz w:val="24"/>
          <w:szCs w:val="24"/>
        </w:rPr>
        <w:t xml:space="preserve">, penerapan </w:t>
      </w:r>
      <w:r w:rsidR="00C84C9B" w:rsidRPr="0040567F">
        <w:rPr>
          <w:rFonts w:ascii="Times New Roman" w:hAnsi="Times New Roman" w:cs="Times New Roman"/>
          <w:i/>
          <w:sz w:val="24"/>
          <w:szCs w:val="24"/>
        </w:rPr>
        <w:t>Loan to Value</w:t>
      </w:r>
      <w:r w:rsidR="00C84C9B" w:rsidRPr="0040567F">
        <w:rPr>
          <w:rFonts w:ascii="Times New Roman" w:hAnsi="Times New Roman" w:cs="Times New Roman"/>
          <w:sz w:val="24"/>
          <w:szCs w:val="24"/>
        </w:rPr>
        <w:t xml:space="preserve"> (LTV) ini efektif dalam meredam pertumbuhan kredit di bank Mandiri.</w:t>
      </w:r>
    </w:p>
    <w:p w:rsidR="00C84C9B" w:rsidRPr="0040567F" w:rsidRDefault="000C0B2A" w:rsidP="00C84C9B">
      <w:pPr>
        <w:pStyle w:val="ListParagraph"/>
        <w:numPr>
          <w:ilvl w:val="0"/>
          <w:numId w:val="10"/>
        </w:numPr>
        <w:tabs>
          <w:tab w:val="left" w:pos="0"/>
        </w:tabs>
        <w:spacing w:after="0" w:line="480" w:lineRule="auto"/>
        <w:ind w:left="284" w:hanging="284"/>
        <w:jc w:val="both"/>
        <w:rPr>
          <w:rFonts w:ascii="Times New Roman" w:hAnsi="Times New Roman" w:cs="Times New Roman"/>
          <w:sz w:val="24"/>
          <w:szCs w:val="24"/>
        </w:rPr>
      </w:pPr>
      <w:r>
        <w:rPr>
          <w:rFonts w:ascii="Times New Roman" w:hAnsi="Times New Roman" w:cs="Times New Roman"/>
          <w:sz w:val="24"/>
          <w:szCs w:val="24"/>
        </w:rPr>
        <w:t>Pertumbuhan</w:t>
      </w:r>
      <w:r w:rsidR="00C84C9B" w:rsidRPr="0040567F">
        <w:rPr>
          <w:rFonts w:ascii="Times New Roman" w:hAnsi="Times New Roman" w:cs="Times New Roman"/>
          <w:sz w:val="24"/>
          <w:szCs w:val="24"/>
        </w:rPr>
        <w:t xml:space="preserve"> kredit properti di bank Panin setelah ada penerapan </w:t>
      </w:r>
      <w:r w:rsidR="00C84C9B" w:rsidRPr="0040567F">
        <w:rPr>
          <w:rFonts w:ascii="Times New Roman" w:hAnsi="Times New Roman" w:cs="Times New Roman"/>
          <w:i/>
          <w:sz w:val="24"/>
          <w:szCs w:val="24"/>
        </w:rPr>
        <w:t>Loan to Value</w:t>
      </w:r>
      <w:r w:rsidR="00C84C9B" w:rsidRPr="0040567F">
        <w:rPr>
          <w:rFonts w:ascii="Times New Roman" w:hAnsi="Times New Roman" w:cs="Times New Roman"/>
          <w:sz w:val="24"/>
          <w:szCs w:val="24"/>
        </w:rPr>
        <w:t xml:space="preserve"> (LTV) menurut</w:t>
      </w:r>
      <w:r w:rsidR="00166ECB">
        <w:rPr>
          <w:rFonts w:ascii="Times New Roman" w:hAnsi="Times New Roman" w:cs="Times New Roman"/>
          <w:sz w:val="24"/>
          <w:szCs w:val="24"/>
        </w:rPr>
        <w:t xml:space="preserve"> Peraturan Bank Indonesia</w:t>
      </w:r>
      <w:r w:rsidR="00C84C9B" w:rsidRPr="0040567F">
        <w:rPr>
          <w:rFonts w:ascii="Times New Roman" w:hAnsi="Times New Roman" w:cs="Times New Roman"/>
          <w:sz w:val="24"/>
          <w:szCs w:val="24"/>
        </w:rPr>
        <w:t xml:space="preserve"> sebesar</w:t>
      </w:r>
      <w:r w:rsidR="00DF7ED7">
        <w:rPr>
          <w:rFonts w:ascii="Times New Roman" w:hAnsi="Times New Roman" w:cs="Times New Roman"/>
          <w:sz w:val="24"/>
          <w:szCs w:val="24"/>
        </w:rPr>
        <w:t xml:space="preserve"> Rp </w:t>
      </w:r>
      <w:r w:rsidR="00166ECB">
        <w:rPr>
          <w:rFonts w:ascii="Times New Roman" w:hAnsi="Times New Roman" w:cs="Times New Roman"/>
          <w:sz w:val="24"/>
          <w:szCs w:val="24"/>
        </w:rPr>
        <w:t>2</w:t>
      </w:r>
      <w:r w:rsidR="00DF7ED7">
        <w:rPr>
          <w:rFonts w:ascii="Times New Roman" w:hAnsi="Times New Roman" w:cs="Times New Roman"/>
          <w:sz w:val="24"/>
          <w:szCs w:val="24"/>
        </w:rPr>
        <w:t>.</w:t>
      </w:r>
      <w:r w:rsidR="00166ECB">
        <w:rPr>
          <w:rFonts w:ascii="Times New Roman" w:hAnsi="Times New Roman" w:cs="Times New Roman"/>
          <w:sz w:val="24"/>
          <w:szCs w:val="24"/>
        </w:rPr>
        <w:t>795 Mi</w:t>
      </w:r>
      <w:r>
        <w:rPr>
          <w:rFonts w:ascii="Times New Roman" w:hAnsi="Times New Roman" w:cs="Times New Roman"/>
          <w:sz w:val="24"/>
          <w:szCs w:val="24"/>
        </w:rPr>
        <w:t>liar dan presentase pertumbuhan</w:t>
      </w:r>
      <w:r w:rsidR="00166ECB">
        <w:rPr>
          <w:rFonts w:ascii="Times New Roman" w:hAnsi="Times New Roman" w:cs="Times New Roman"/>
          <w:sz w:val="24"/>
          <w:szCs w:val="24"/>
        </w:rPr>
        <w:t xml:space="preserve"> sebesar</w:t>
      </w:r>
      <w:r w:rsidR="00DF7ED7">
        <w:rPr>
          <w:rFonts w:ascii="Times New Roman" w:hAnsi="Times New Roman" w:cs="Times New Roman"/>
          <w:sz w:val="24"/>
          <w:szCs w:val="24"/>
        </w:rPr>
        <w:t xml:space="preserve"> </w:t>
      </w:r>
      <w:r w:rsidR="00166ECB">
        <w:rPr>
          <w:rFonts w:ascii="Times New Roman" w:hAnsi="Times New Roman" w:cs="Times New Roman"/>
          <w:sz w:val="24"/>
          <w:szCs w:val="24"/>
        </w:rPr>
        <w:t>(</w:t>
      </w:r>
      <w:r w:rsidR="00C84C9B" w:rsidRPr="0040567F">
        <w:rPr>
          <w:rFonts w:ascii="Times New Roman" w:hAnsi="Times New Roman" w:cs="Times New Roman"/>
          <w:sz w:val="24"/>
          <w:szCs w:val="24"/>
        </w:rPr>
        <w:t>26,65%</w:t>
      </w:r>
      <w:r w:rsidR="00166ECB">
        <w:rPr>
          <w:rFonts w:ascii="Times New Roman" w:hAnsi="Times New Roman" w:cs="Times New Roman"/>
          <w:sz w:val="24"/>
          <w:szCs w:val="24"/>
        </w:rPr>
        <w:t>)</w:t>
      </w:r>
      <w:r w:rsidR="00C84C9B" w:rsidRPr="0040567F">
        <w:rPr>
          <w:rFonts w:ascii="Times New Roman" w:hAnsi="Times New Roman" w:cs="Times New Roman"/>
          <w:sz w:val="24"/>
          <w:szCs w:val="24"/>
        </w:rPr>
        <w:t xml:space="preserve">. Pada tahun 2012 setelah ada SE BI tentang penerapan rasio </w:t>
      </w:r>
      <w:r w:rsidR="00C84C9B" w:rsidRPr="0040567F">
        <w:rPr>
          <w:rFonts w:ascii="Times New Roman" w:hAnsi="Times New Roman" w:cs="Times New Roman"/>
          <w:i/>
          <w:sz w:val="24"/>
          <w:szCs w:val="24"/>
        </w:rPr>
        <w:t>Loan to Value</w:t>
      </w:r>
      <w:r w:rsidR="00C84C9B" w:rsidRPr="0040567F">
        <w:rPr>
          <w:rFonts w:ascii="Times New Roman" w:hAnsi="Times New Roman" w:cs="Times New Roman"/>
          <w:sz w:val="24"/>
          <w:szCs w:val="24"/>
        </w:rPr>
        <w:t xml:space="preserve"> (LTV) untuk tipe rumah di atas 70</w:t>
      </w:r>
      <w:r w:rsidR="00C84C9B">
        <w:rPr>
          <w:rFonts w:ascii="Times New Roman" w:hAnsi="Times New Roman" w:cs="Times New Roman"/>
          <w:sz w:val="24"/>
          <w:szCs w:val="24"/>
        </w:rPr>
        <w:t xml:space="preserve"> m</w:t>
      </w:r>
      <w:r w:rsidR="00C84C9B">
        <w:rPr>
          <w:rFonts w:ascii="Times New Roman" w:hAnsi="Times New Roman" w:cs="Times New Roman"/>
          <w:sz w:val="24"/>
          <w:szCs w:val="24"/>
          <w:vertAlign w:val="superscript"/>
        </w:rPr>
        <w:t>2</w:t>
      </w:r>
      <w:r w:rsidR="00C84C9B" w:rsidRPr="0040567F">
        <w:rPr>
          <w:rFonts w:ascii="Times New Roman" w:hAnsi="Times New Roman" w:cs="Times New Roman"/>
          <w:sz w:val="24"/>
          <w:szCs w:val="24"/>
        </w:rPr>
        <w:t>kredit properti d</w:t>
      </w:r>
      <w:r w:rsidR="00166ECB">
        <w:rPr>
          <w:rFonts w:ascii="Times New Roman" w:hAnsi="Times New Roman" w:cs="Times New Roman"/>
          <w:sz w:val="24"/>
          <w:szCs w:val="24"/>
        </w:rPr>
        <w:t>i bank Pani</w:t>
      </w:r>
      <w:r w:rsidR="00DF7ED7">
        <w:rPr>
          <w:rFonts w:ascii="Times New Roman" w:hAnsi="Times New Roman" w:cs="Times New Roman"/>
          <w:sz w:val="24"/>
          <w:szCs w:val="24"/>
        </w:rPr>
        <w:t xml:space="preserve">n mengalami kenaikan sebesar Rp </w:t>
      </w:r>
      <w:r w:rsidR="00166ECB">
        <w:rPr>
          <w:rFonts w:ascii="Times New Roman" w:hAnsi="Times New Roman" w:cs="Times New Roman"/>
          <w:sz w:val="24"/>
          <w:szCs w:val="24"/>
        </w:rPr>
        <w:t>4</w:t>
      </w:r>
      <w:r w:rsidR="00DF7ED7">
        <w:rPr>
          <w:rFonts w:ascii="Times New Roman" w:hAnsi="Times New Roman" w:cs="Times New Roman"/>
          <w:sz w:val="24"/>
          <w:szCs w:val="24"/>
        </w:rPr>
        <w:t>.</w:t>
      </w:r>
      <w:r w:rsidR="00166ECB">
        <w:rPr>
          <w:rFonts w:ascii="Times New Roman" w:hAnsi="Times New Roman" w:cs="Times New Roman"/>
          <w:sz w:val="24"/>
          <w:szCs w:val="24"/>
        </w:rPr>
        <w:t>875 Miliar diikuti presentase yang mengalami kenaikan pula</w:t>
      </w:r>
      <w:r w:rsidR="00C84C9B" w:rsidRPr="0040567F">
        <w:rPr>
          <w:rFonts w:ascii="Times New Roman" w:hAnsi="Times New Roman" w:cs="Times New Roman"/>
          <w:sz w:val="24"/>
          <w:szCs w:val="24"/>
        </w:rPr>
        <w:t xml:space="preserve"> menjadi </w:t>
      </w:r>
      <w:r w:rsidR="00166ECB">
        <w:rPr>
          <w:rFonts w:ascii="Times New Roman" w:hAnsi="Times New Roman" w:cs="Times New Roman"/>
          <w:sz w:val="24"/>
          <w:szCs w:val="24"/>
        </w:rPr>
        <w:t>(</w:t>
      </w:r>
      <w:r w:rsidR="00C84C9B" w:rsidRPr="0040567F">
        <w:rPr>
          <w:rFonts w:ascii="Times New Roman" w:hAnsi="Times New Roman" w:cs="Times New Roman"/>
          <w:sz w:val="24"/>
          <w:szCs w:val="24"/>
        </w:rPr>
        <w:t>30,25%</w:t>
      </w:r>
      <w:r w:rsidR="00166ECB">
        <w:rPr>
          <w:rFonts w:ascii="Times New Roman" w:hAnsi="Times New Roman" w:cs="Times New Roman"/>
          <w:sz w:val="24"/>
          <w:szCs w:val="24"/>
        </w:rPr>
        <w:t>) hal ini karena bank Panin mela</w:t>
      </w:r>
      <w:r w:rsidR="0084558A">
        <w:rPr>
          <w:rFonts w:ascii="Times New Roman" w:hAnsi="Times New Roman" w:cs="Times New Roman"/>
          <w:sz w:val="24"/>
          <w:szCs w:val="24"/>
        </w:rPr>
        <w:t>kukan strategi agar kredit properti</w:t>
      </w:r>
      <w:r w:rsidR="00166ECB">
        <w:rPr>
          <w:rFonts w:ascii="Times New Roman" w:hAnsi="Times New Roman" w:cs="Times New Roman"/>
          <w:sz w:val="24"/>
          <w:szCs w:val="24"/>
        </w:rPr>
        <w:t xml:space="preserve"> tetap tumbuh yaitu dengan meningkatkan pelayanan dan memberikan kecepatan dalam melakukan proses kredit properti</w:t>
      </w:r>
      <w:r w:rsidR="00C84C9B" w:rsidRPr="0040567F">
        <w:rPr>
          <w:rFonts w:ascii="Times New Roman" w:hAnsi="Times New Roman" w:cs="Times New Roman"/>
          <w:sz w:val="24"/>
          <w:szCs w:val="24"/>
        </w:rPr>
        <w:t xml:space="preserve">. Pada tahun 2013 setelah ada SE BI yang baru tentang rasio </w:t>
      </w:r>
      <w:r w:rsidR="00C84C9B" w:rsidRPr="0040567F">
        <w:rPr>
          <w:rFonts w:ascii="Times New Roman" w:hAnsi="Times New Roman" w:cs="Times New Roman"/>
          <w:i/>
          <w:sz w:val="24"/>
          <w:szCs w:val="24"/>
        </w:rPr>
        <w:t>Loan to Value</w:t>
      </w:r>
      <w:r w:rsidR="0084558A">
        <w:rPr>
          <w:rFonts w:ascii="Times New Roman" w:hAnsi="Times New Roman" w:cs="Times New Roman"/>
          <w:sz w:val="24"/>
          <w:szCs w:val="24"/>
        </w:rPr>
        <w:t xml:space="preserve"> (LTV) </w:t>
      </w:r>
      <w:r w:rsidR="00C84C9B" w:rsidRPr="0040567F">
        <w:rPr>
          <w:rFonts w:ascii="Times New Roman" w:hAnsi="Times New Roman" w:cs="Times New Roman"/>
          <w:sz w:val="24"/>
          <w:szCs w:val="24"/>
        </w:rPr>
        <w:t xml:space="preserve">kredit </w:t>
      </w:r>
      <w:r w:rsidR="00C84C9B">
        <w:rPr>
          <w:rFonts w:ascii="Times New Roman" w:hAnsi="Times New Roman" w:cs="Times New Roman"/>
          <w:sz w:val="24"/>
          <w:szCs w:val="24"/>
        </w:rPr>
        <w:t xml:space="preserve">properti </w:t>
      </w:r>
      <w:r w:rsidR="00C84C9B" w:rsidRPr="0040567F">
        <w:rPr>
          <w:rFonts w:ascii="Times New Roman" w:hAnsi="Times New Roman" w:cs="Times New Roman"/>
          <w:sz w:val="24"/>
          <w:szCs w:val="24"/>
        </w:rPr>
        <w:t xml:space="preserve">mengalami penurunan menjadi </w:t>
      </w:r>
      <w:r w:rsidR="00DF7ED7">
        <w:rPr>
          <w:rFonts w:ascii="Times New Roman" w:hAnsi="Times New Roman" w:cs="Times New Roman"/>
          <w:sz w:val="24"/>
          <w:szCs w:val="24"/>
        </w:rPr>
        <w:t xml:space="preserve">Rp </w:t>
      </w:r>
      <w:r w:rsidR="00166ECB">
        <w:rPr>
          <w:rFonts w:ascii="Times New Roman" w:hAnsi="Times New Roman" w:cs="Times New Roman"/>
          <w:sz w:val="24"/>
          <w:szCs w:val="24"/>
        </w:rPr>
        <w:lastRenderedPageBreak/>
        <w:t>3</w:t>
      </w:r>
      <w:r w:rsidR="00DF7ED7">
        <w:rPr>
          <w:rFonts w:ascii="Times New Roman" w:hAnsi="Times New Roman" w:cs="Times New Roman"/>
          <w:sz w:val="24"/>
          <w:szCs w:val="24"/>
        </w:rPr>
        <w:t>.</w:t>
      </w:r>
      <w:r w:rsidR="00166ECB">
        <w:rPr>
          <w:rFonts w:ascii="Times New Roman" w:hAnsi="Times New Roman" w:cs="Times New Roman"/>
          <w:sz w:val="24"/>
          <w:szCs w:val="24"/>
        </w:rPr>
        <w:t>200 Miliar dan diikuti presentase yang mengalami penurunan pula (</w:t>
      </w:r>
      <w:r w:rsidR="00C84C9B" w:rsidRPr="0040567F">
        <w:rPr>
          <w:rFonts w:ascii="Times New Roman" w:hAnsi="Times New Roman" w:cs="Times New Roman"/>
          <w:sz w:val="24"/>
          <w:szCs w:val="24"/>
        </w:rPr>
        <w:t>16,84%</w:t>
      </w:r>
      <w:r w:rsidR="00166ECB">
        <w:rPr>
          <w:rFonts w:ascii="Times New Roman" w:hAnsi="Times New Roman" w:cs="Times New Roman"/>
          <w:sz w:val="24"/>
          <w:szCs w:val="24"/>
        </w:rPr>
        <w:t xml:space="preserve">) pada tahun 2013 mulai terasa ada penurunan </w:t>
      </w:r>
      <w:r w:rsidR="0021212B">
        <w:rPr>
          <w:rFonts w:ascii="Times New Roman" w:hAnsi="Times New Roman" w:cs="Times New Roman"/>
          <w:sz w:val="24"/>
          <w:szCs w:val="24"/>
        </w:rPr>
        <w:t>yaitu dampak dari adanya peraturan yang diperketat oleh Bank Indonesia</w:t>
      </w:r>
      <w:r w:rsidR="00C84C9B" w:rsidRPr="0040567F">
        <w:rPr>
          <w:rFonts w:ascii="Times New Roman" w:hAnsi="Times New Roman" w:cs="Times New Roman"/>
          <w:sz w:val="24"/>
          <w:szCs w:val="24"/>
        </w:rPr>
        <w:t xml:space="preserve">. Untuk bank Panin penerapan </w:t>
      </w:r>
      <w:r w:rsidR="00C84C9B" w:rsidRPr="0040567F">
        <w:rPr>
          <w:rFonts w:ascii="Times New Roman" w:hAnsi="Times New Roman" w:cs="Times New Roman"/>
          <w:i/>
          <w:sz w:val="24"/>
          <w:szCs w:val="24"/>
        </w:rPr>
        <w:t xml:space="preserve">Loan to Value </w:t>
      </w:r>
      <w:r w:rsidR="00C84C9B" w:rsidRPr="0040567F">
        <w:rPr>
          <w:rFonts w:ascii="Times New Roman" w:hAnsi="Times New Roman" w:cs="Times New Roman"/>
          <w:sz w:val="24"/>
          <w:szCs w:val="24"/>
        </w:rPr>
        <w:t>(LTV) efektif untuk meredam pertumbuhan kredit properti.</w:t>
      </w:r>
      <w:r w:rsidR="00C84C9B" w:rsidRPr="0040567F">
        <w:rPr>
          <w:rFonts w:ascii="Times New Roman" w:hAnsi="Times New Roman" w:cs="Times New Roman"/>
          <w:sz w:val="24"/>
          <w:szCs w:val="24"/>
        </w:rPr>
        <w:tab/>
      </w:r>
    </w:p>
    <w:p w:rsidR="00C84C9B" w:rsidRPr="0040567F" w:rsidRDefault="00C84C9B" w:rsidP="00C84C9B">
      <w:pPr>
        <w:tabs>
          <w:tab w:val="left" w:pos="0"/>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ab/>
      </w:r>
    </w:p>
    <w:p w:rsidR="00C84C9B" w:rsidRDefault="00C84C9B" w:rsidP="00C84C9B">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4.3 Analisis Data</w:t>
      </w:r>
    </w:p>
    <w:p w:rsidR="00C84C9B" w:rsidRDefault="00C84C9B" w:rsidP="00B44FB9">
      <w:pPr>
        <w:spacing w:after="0" w:line="48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 xml:space="preserve">Untuk mengetahui perbedaan pertumbuhan kredit sebelum dan sesudah ada penerapan kebijakan </w:t>
      </w:r>
      <w:r w:rsidRPr="001B2735">
        <w:rPr>
          <w:rFonts w:ascii="Times New Roman" w:hAnsi="Times New Roman" w:cs="Times New Roman"/>
          <w:i/>
          <w:sz w:val="24"/>
          <w:szCs w:val="24"/>
        </w:rPr>
        <w:t>Loan to Value</w:t>
      </w:r>
      <w:r>
        <w:rPr>
          <w:rFonts w:ascii="Times New Roman" w:hAnsi="Times New Roman" w:cs="Times New Roman"/>
          <w:sz w:val="24"/>
          <w:szCs w:val="24"/>
        </w:rPr>
        <w:t xml:space="preserve"> (LTV) menurut Peraturan Bank Indonesia No. 11/25/2009 diperlukan pengolahan data terlebih dahulu, yang mana hasil pengujiannya menggunakan program </w:t>
      </w:r>
      <w:r w:rsidRPr="0048502A">
        <w:rPr>
          <w:rFonts w:ascii="Times New Roman" w:hAnsi="Times New Roman" w:cs="Times New Roman"/>
          <w:i/>
          <w:sz w:val="24"/>
          <w:szCs w:val="24"/>
        </w:rPr>
        <w:t>SPSS Versi</w:t>
      </w:r>
      <w:r>
        <w:rPr>
          <w:rFonts w:ascii="Times New Roman" w:hAnsi="Times New Roman" w:cs="Times New Roman"/>
          <w:sz w:val="24"/>
          <w:szCs w:val="24"/>
        </w:rPr>
        <w:t xml:space="preserve"> 20 dan </w:t>
      </w:r>
      <w:r w:rsidRPr="0048502A">
        <w:rPr>
          <w:rFonts w:ascii="Times New Roman" w:hAnsi="Times New Roman" w:cs="Times New Roman"/>
          <w:i/>
          <w:sz w:val="24"/>
          <w:szCs w:val="24"/>
        </w:rPr>
        <w:t>microsoft excel</w:t>
      </w:r>
      <w:r>
        <w:rPr>
          <w:rFonts w:ascii="Times New Roman" w:hAnsi="Times New Roman" w:cs="Times New Roman"/>
          <w:sz w:val="24"/>
          <w:szCs w:val="24"/>
        </w:rPr>
        <w:t>. Analisis data yang digunakan dalam penelitian ini adalah uji beda sampel berpasangan (</w:t>
      </w:r>
      <w:r w:rsidRPr="0048502A">
        <w:rPr>
          <w:rFonts w:ascii="Times New Roman" w:hAnsi="Times New Roman" w:cs="Times New Roman"/>
          <w:i/>
          <w:sz w:val="24"/>
          <w:szCs w:val="24"/>
        </w:rPr>
        <w:t>paired sample t-rest</w:t>
      </w:r>
      <w:r>
        <w:rPr>
          <w:rFonts w:ascii="Times New Roman" w:hAnsi="Times New Roman" w:cs="Times New Roman"/>
          <w:sz w:val="24"/>
          <w:szCs w:val="24"/>
        </w:rPr>
        <w:t>).</w:t>
      </w:r>
    </w:p>
    <w:p w:rsidR="00B44FB9" w:rsidRDefault="00B44FB9" w:rsidP="00B44FB9">
      <w:pPr>
        <w:spacing w:after="0" w:line="480" w:lineRule="auto"/>
        <w:jc w:val="both"/>
        <w:rPr>
          <w:rFonts w:ascii="Times New Roman" w:hAnsi="Times New Roman" w:cs="Times New Roman"/>
          <w:sz w:val="24"/>
          <w:szCs w:val="24"/>
        </w:rPr>
      </w:pPr>
    </w:p>
    <w:p w:rsidR="00C84C9B" w:rsidRPr="000D03F1" w:rsidRDefault="00C84C9B" w:rsidP="00C84C9B">
      <w:pPr>
        <w:pStyle w:val="ListParagraph"/>
        <w:numPr>
          <w:ilvl w:val="2"/>
          <w:numId w:val="10"/>
        </w:numPr>
        <w:spacing w:after="0" w:line="480" w:lineRule="auto"/>
        <w:ind w:left="567" w:hanging="567"/>
        <w:jc w:val="both"/>
        <w:rPr>
          <w:rFonts w:ascii="Times New Roman" w:hAnsi="Times New Roman" w:cs="Times New Roman"/>
          <w:sz w:val="24"/>
          <w:szCs w:val="24"/>
        </w:rPr>
      </w:pPr>
      <w:r w:rsidRPr="000D03F1">
        <w:rPr>
          <w:rFonts w:ascii="Times New Roman" w:hAnsi="Times New Roman" w:cs="Times New Roman"/>
          <w:b/>
          <w:sz w:val="24"/>
          <w:szCs w:val="24"/>
        </w:rPr>
        <w:t>Uji Normalitas</w:t>
      </w:r>
    </w:p>
    <w:p w:rsidR="009B3A3A" w:rsidRDefault="00C84C9B" w:rsidP="009B3A3A">
      <w:pPr>
        <w:spacing w:after="0" w:line="480" w:lineRule="auto"/>
        <w:ind w:firstLine="720"/>
        <w:jc w:val="both"/>
        <w:rPr>
          <w:rFonts w:ascii="Times New Roman" w:hAnsi="Times New Roman" w:cs="Times New Roman"/>
          <w:i/>
          <w:sz w:val="24"/>
          <w:szCs w:val="24"/>
        </w:rPr>
      </w:pPr>
      <w:r w:rsidRPr="00755B58">
        <w:rPr>
          <w:rFonts w:ascii="Times New Roman" w:hAnsi="Times New Roman" w:cs="Times New Roman"/>
          <w:sz w:val="24"/>
          <w:szCs w:val="24"/>
        </w:rPr>
        <w:t xml:space="preserve">Uji normalitas data digunakan untuk melihat apakah data atau variabel-variabel penelitian yang digunakan dalam penelitian terdistribusi secara normalatau tidak, selain itu uji normalitas ini merupakan salah satu syarat dalam melakukan pengujian selanjutnya, apabila uji normalitas berdistribusi normal maka pengujian dapat dilanjutkan. Untuk melakukan uji normalitas data dapat dilakukan dengan cara melakukan uji normalitas </w:t>
      </w:r>
      <w:r>
        <w:rPr>
          <w:rFonts w:ascii="Times New Roman" w:hAnsi="Times New Roman" w:cs="Times New Roman"/>
          <w:i/>
          <w:sz w:val="24"/>
          <w:szCs w:val="24"/>
        </w:rPr>
        <w:t>One-Sample Kolmogrov-Smirnov Test</w:t>
      </w:r>
      <w:r w:rsidR="007B4498">
        <w:rPr>
          <w:rFonts w:ascii="Times New Roman" w:hAnsi="Times New Roman" w:cs="Times New Roman"/>
          <w:i/>
          <w:sz w:val="24"/>
          <w:szCs w:val="24"/>
        </w:rPr>
        <w:t>.</w:t>
      </w:r>
    </w:p>
    <w:p w:rsidR="007B4498" w:rsidRDefault="007B4498" w:rsidP="009B3A3A">
      <w:pPr>
        <w:spacing w:after="0" w:line="480" w:lineRule="auto"/>
        <w:ind w:firstLine="720"/>
        <w:jc w:val="both"/>
        <w:rPr>
          <w:rFonts w:ascii="Times New Roman" w:hAnsi="Times New Roman" w:cs="Times New Roman"/>
          <w:i/>
          <w:sz w:val="24"/>
          <w:szCs w:val="24"/>
        </w:rPr>
      </w:pPr>
    </w:p>
    <w:p w:rsidR="007B4498" w:rsidRDefault="007B4498" w:rsidP="009B3A3A">
      <w:pPr>
        <w:spacing w:after="0" w:line="480" w:lineRule="auto"/>
        <w:ind w:firstLine="720"/>
        <w:jc w:val="both"/>
        <w:rPr>
          <w:rFonts w:ascii="Times New Roman" w:hAnsi="Times New Roman" w:cs="Times New Roman"/>
          <w:sz w:val="24"/>
          <w:szCs w:val="24"/>
        </w:rPr>
      </w:pPr>
    </w:p>
    <w:p w:rsidR="00DF7ED7" w:rsidRDefault="00DF7ED7" w:rsidP="009B3A3A">
      <w:pPr>
        <w:spacing w:after="0" w:line="480" w:lineRule="auto"/>
        <w:ind w:firstLine="720"/>
        <w:jc w:val="both"/>
        <w:rPr>
          <w:rFonts w:ascii="Times New Roman" w:hAnsi="Times New Roman" w:cs="Times New Roman"/>
          <w:sz w:val="24"/>
          <w:szCs w:val="24"/>
        </w:rPr>
      </w:pPr>
    </w:p>
    <w:p w:rsidR="00DF7ED7" w:rsidRDefault="00B44FB9" w:rsidP="00B86131">
      <w:pPr>
        <w:spacing w:after="0" w:line="480" w:lineRule="auto"/>
        <w:jc w:val="center"/>
        <w:rPr>
          <w:rFonts w:ascii="Times New Roman" w:hAnsi="Times New Roman" w:cs="Times New Roman"/>
          <w:sz w:val="24"/>
          <w:szCs w:val="24"/>
        </w:rPr>
      </w:pPr>
      <w:r w:rsidRPr="00B44FB9">
        <w:rPr>
          <w:rFonts w:ascii="Times New Roman" w:hAnsi="Times New Roman" w:cs="Times New Roman"/>
          <w:b/>
          <w:sz w:val="24"/>
          <w:szCs w:val="24"/>
        </w:rPr>
        <w:lastRenderedPageBreak/>
        <w:t>Tabel 4.4</w:t>
      </w:r>
      <w:r w:rsidR="00B86131">
        <w:rPr>
          <w:rFonts w:ascii="Times New Roman" w:hAnsi="Times New Roman" w:cs="Times New Roman"/>
          <w:sz w:val="24"/>
          <w:szCs w:val="24"/>
        </w:rPr>
        <w:t xml:space="preserve"> </w:t>
      </w:r>
    </w:p>
    <w:p w:rsidR="00B44FB9" w:rsidRPr="00B86131" w:rsidRDefault="00B44FB9" w:rsidP="00B86131">
      <w:pPr>
        <w:spacing w:after="0" w:line="480" w:lineRule="auto"/>
        <w:jc w:val="center"/>
        <w:rPr>
          <w:rFonts w:ascii="Times New Roman" w:hAnsi="Times New Roman" w:cs="Times New Roman"/>
          <w:sz w:val="24"/>
          <w:szCs w:val="24"/>
        </w:rPr>
      </w:pPr>
      <w:r w:rsidRPr="00B44FB9">
        <w:rPr>
          <w:rFonts w:ascii="Times New Roman" w:hAnsi="Times New Roman" w:cs="Times New Roman"/>
          <w:b/>
          <w:sz w:val="24"/>
          <w:szCs w:val="24"/>
        </w:rPr>
        <w:t>Test of Normality</w:t>
      </w:r>
    </w:p>
    <w:tbl>
      <w:tblPr>
        <w:tblW w:w="9923" w:type="dxa"/>
        <w:tblInd w:w="-85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418"/>
        <w:gridCol w:w="2127"/>
        <w:gridCol w:w="708"/>
        <w:gridCol w:w="709"/>
        <w:gridCol w:w="708"/>
        <w:gridCol w:w="709"/>
        <w:gridCol w:w="709"/>
        <w:gridCol w:w="709"/>
        <w:gridCol w:w="708"/>
        <w:gridCol w:w="709"/>
        <w:gridCol w:w="709"/>
      </w:tblGrid>
      <w:tr w:rsidR="00C84C9B" w:rsidRPr="00AC011C" w:rsidTr="00604BF9">
        <w:trPr>
          <w:cantSplit/>
        </w:trPr>
        <w:tc>
          <w:tcPr>
            <w:tcW w:w="9923" w:type="dxa"/>
            <w:gridSpan w:val="11"/>
            <w:tcBorders>
              <w:top w:val="nil"/>
              <w:left w:val="nil"/>
              <w:bottom w:val="nil"/>
              <w:right w:val="nil"/>
            </w:tcBorders>
            <w:shd w:val="clear" w:color="auto" w:fill="FFFFFF"/>
          </w:tcPr>
          <w:p w:rsidR="00C84C9B" w:rsidRPr="00AC011C" w:rsidRDefault="00C84C9B" w:rsidP="00604BF9">
            <w:pPr>
              <w:autoSpaceDE w:val="0"/>
              <w:autoSpaceDN w:val="0"/>
              <w:adjustRightInd w:val="0"/>
              <w:spacing w:after="0" w:line="240" w:lineRule="auto"/>
              <w:ind w:left="60" w:right="60"/>
              <w:jc w:val="center"/>
              <w:rPr>
                <w:rFonts w:ascii="Arial" w:hAnsi="Arial" w:cs="Arial"/>
                <w:color w:val="000000"/>
                <w:sz w:val="18"/>
                <w:szCs w:val="18"/>
              </w:rPr>
            </w:pPr>
            <w:r w:rsidRPr="00AC011C">
              <w:rPr>
                <w:rFonts w:ascii="Arial" w:hAnsi="Arial" w:cs="Arial"/>
                <w:b/>
                <w:bCs/>
                <w:color w:val="000000"/>
                <w:sz w:val="18"/>
                <w:szCs w:val="18"/>
              </w:rPr>
              <w:t>One-Sample Kolmogorov-Smirnov Test</w:t>
            </w:r>
          </w:p>
        </w:tc>
      </w:tr>
      <w:tr w:rsidR="00C84C9B" w:rsidRPr="00AC011C" w:rsidTr="00604BF9">
        <w:trPr>
          <w:cantSplit/>
        </w:trPr>
        <w:tc>
          <w:tcPr>
            <w:tcW w:w="4253" w:type="dxa"/>
            <w:gridSpan w:val="3"/>
            <w:tcBorders>
              <w:top w:val="single" w:sz="16" w:space="0" w:color="000000"/>
              <w:left w:val="single" w:sz="16" w:space="0" w:color="000000"/>
              <w:bottom w:val="single" w:sz="16" w:space="0" w:color="000000"/>
              <w:right w:val="nil"/>
            </w:tcBorders>
            <w:shd w:val="clear" w:color="auto" w:fill="FFFFFF"/>
          </w:tcPr>
          <w:p w:rsidR="00C84C9B" w:rsidRPr="00AC011C" w:rsidRDefault="00C84C9B" w:rsidP="00604BF9">
            <w:pPr>
              <w:autoSpaceDE w:val="0"/>
              <w:autoSpaceDN w:val="0"/>
              <w:adjustRightInd w:val="0"/>
              <w:spacing w:after="0" w:line="240" w:lineRule="auto"/>
              <w:ind w:left="-284" w:right="60" w:firstLine="344"/>
              <w:rPr>
                <w:rFonts w:ascii="Arial" w:hAnsi="Arial" w:cs="Arial"/>
                <w:color w:val="000000"/>
                <w:sz w:val="18"/>
                <w:szCs w:val="18"/>
              </w:rPr>
            </w:pPr>
          </w:p>
        </w:tc>
        <w:tc>
          <w:tcPr>
            <w:tcW w:w="709" w:type="dxa"/>
            <w:tcBorders>
              <w:top w:val="single" w:sz="16" w:space="0" w:color="000000"/>
              <w:left w:val="single" w:sz="16" w:space="0" w:color="000000"/>
              <w:bottom w:val="single" w:sz="16" w:space="0" w:color="000000"/>
            </w:tcBorders>
            <w:shd w:val="clear" w:color="auto" w:fill="FFFFFF"/>
          </w:tcPr>
          <w:p w:rsidR="00C84C9B" w:rsidRPr="00AC011C" w:rsidRDefault="00C84C9B" w:rsidP="00604BF9">
            <w:pPr>
              <w:autoSpaceDE w:val="0"/>
              <w:autoSpaceDN w:val="0"/>
              <w:adjustRightInd w:val="0"/>
              <w:spacing w:after="0" w:line="240" w:lineRule="auto"/>
              <w:ind w:left="60" w:right="60"/>
              <w:jc w:val="center"/>
              <w:rPr>
                <w:rFonts w:ascii="Arial" w:hAnsi="Arial" w:cs="Arial"/>
                <w:color w:val="000000"/>
                <w:sz w:val="18"/>
                <w:szCs w:val="18"/>
              </w:rPr>
            </w:pPr>
            <w:r w:rsidRPr="00AC011C">
              <w:rPr>
                <w:rFonts w:ascii="Arial" w:hAnsi="Arial" w:cs="Arial"/>
                <w:color w:val="000000"/>
                <w:sz w:val="18"/>
                <w:szCs w:val="18"/>
              </w:rPr>
              <w:t>BCAsblm</w:t>
            </w:r>
          </w:p>
        </w:tc>
        <w:tc>
          <w:tcPr>
            <w:tcW w:w="708" w:type="dxa"/>
            <w:tcBorders>
              <w:top w:val="single" w:sz="16" w:space="0" w:color="000000"/>
              <w:bottom w:val="single" w:sz="16" w:space="0" w:color="000000"/>
            </w:tcBorders>
            <w:shd w:val="clear" w:color="auto" w:fill="FFFFFF"/>
          </w:tcPr>
          <w:p w:rsidR="00C84C9B" w:rsidRPr="00AC011C" w:rsidRDefault="00C84C9B" w:rsidP="00604BF9">
            <w:pPr>
              <w:autoSpaceDE w:val="0"/>
              <w:autoSpaceDN w:val="0"/>
              <w:adjustRightInd w:val="0"/>
              <w:spacing w:after="0" w:line="240" w:lineRule="auto"/>
              <w:ind w:left="60" w:right="60"/>
              <w:jc w:val="center"/>
              <w:rPr>
                <w:rFonts w:ascii="Arial" w:hAnsi="Arial" w:cs="Arial"/>
                <w:color w:val="000000"/>
                <w:sz w:val="18"/>
                <w:szCs w:val="18"/>
              </w:rPr>
            </w:pPr>
            <w:r w:rsidRPr="00AC011C">
              <w:rPr>
                <w:rFonts w:ascii="Arial" w:hAnsi="Arial" w:cs="Arial"/>
                <w:color w:val="000000"/>
                <w:sz w:val="18"/>
                <w:szCs w:val="18"/>
              </w:rPr>
              <w:t>BCAsdh</w:t>
            </w:r>
          </w:p>
        </w:tc>
        <w:tc>
          <w:tcPr>
            <w:tcW w:w="709" w:type="dxa"/>
            <w:tcBorders>
              <w:top w:val="single" w:sz="16" w:space="0" w:color="000000"/>
              <w:bottom w:val="single" w:sz="16" w:space="0" w:color="000000"/>
            </w:tcBorders>
            <w:shd w:val="clear" w:color="auto" w:fill="FFFFFF"/>
          </w:tcPr>
          <w:p w:rsidR="00C84C9B" w:rsidRPr="00AC011C" w:rsidRDefault="00C84C9B" w:rsidP="00604BF9">
            <w:pPr>
              <w:autoSpaceDE w:val="0"/>
              <w:autoSpaceDN w:val="0"/>
              <w:adjustRightInd w:val="0"/>
              <w:spacing w:after="0" w:line="240" w:lineRule="auto"/>
              <w:ind w:left="60" w:right="60"/>
              <w:jc w:val="center"/>
              <w:rPr>
                <w:rFonts w:ascii="Arial" w:hAnsi="Arial" w:cs="Arial"/>
                <w:color w:val="000000"/>
                <w:sz w:val="18"/>
                <w:szCs w:val="18"/>
              </w:rPr>
            </w:pPr>
            <w:r w:rsidRPr="00AC011C">
              <w:rPr>
                <w:rFonts w:ascii="Arial" w:hAnsi="Arial" w:cs="Arial"/>
                <w:color w:val="000000"/>
                <w:sz w:val="18"/>
                <w:szCs w:val="18"/>
              </w:rPr>
              <w:t>BTNsblm</w:t>
            </w:r>
          </w:p>
        </w:tc>
        <w:tc>
          <w:tcPr>
            <w:tcW w:w="709" w:type="dxa"/>
            <w:tcBorders>
              <w:top w:val="single" w:sz="16" w:space="0" w:color="000000"/>
              <w:bottom w:val="single" w:sz="16" w:space="0" w:color="000000"/>
            </w:tcBorders>
            <w:shd w:val="clear" w:color="auto" w:fill="FFFFFF"/>
          </w:tcPr>
          <w:p w:rsidR="00C84C9B" w:rsidRPr="00AC011C" w:rsidRDefault="00C84C9B" w:rsidP="00604BF9">
            <w:pPr>
              <w:autoSpaceDE w:val="0"/>
              <w:autoSpaceDN w:val="0"/>
              <w:adjustRightInd w:val="0"/>
              <w:spacing w:after="0" w:line="240" w:lineRule="auto"/>
              <w:ind w:left="60" w:right="60"/>
              <w:jc w:val="center"/>
              <w:rPr>
                <w:rFonts w:ascii="Arial" w:hAnsi="Arial" w:cs="Arial"/>
                <w:color w:val="000000"/>
                <w:sz w:val="18"/>
                <w:szCs w:val="18"/>
              </w:rPr>
            </w:pPr>
            <w:r w:rsidRPr="00AC011C">
              <w:rPr>
                <w:rFonts w:ascii="Arial" w:hAnsi="Arial" w:cs="Arial"/>
                <w:color w:val="000000"/>
                <w:sz w:val="18"/>
                <w:szCs w:val="18"/>
              </w:rPr>
              <w:t>BTNsdh</w:t>
            </w:r>
          </w:p>
        </w:tc>
        <w:tc>
          <w:tcPr>
            <w:tcW w:w="709" w:type="dxa"/>
            <w:tcBorders>
              <w:top w:val="single" w:sz="16" w:space="0" w:color="000000"/>
              <w:bottom w:val="single" w:sz="16" w:space="0" w:color="000000"/>
            </w:tcBorders>
            <w:shd w:val="clear" w:color="auto" w:fill="FFFFFF"/>
          </w:tcPr>
          <w:p w:rsidR="00C84C9B" w:rsidRPr="00AC011C" w:rsidRDefault="00C84C9B" w:rsidP="00604BF9">
            <w:pPr>
              <w:autoSpaceDE w:val="0"/>
              <w:autoSpaceDN w:val="0"/>
              <w:adjustRightInd w:val="0"/>
              <w:spacing w:after="0" w:line="240" w:lineRule="auto"/>
              <w:ind w:left="60" w:right="60"/>
              <w:jc w:val="center"/>
              <w:rPr>
                <w:rFonts w:ascii="Arial" w:hAnsi="Arial" w:cs="Arial"/>
                <w:color w:val="000000"/>
                <w:sz w:val="18"/>
                <w:szCs w:val="18"/>
              </w:rPr>
            </w:pPr>
            <w:r w:rsidRPr="00AC011C">
              <w:rPr>
                <w:rFonts w:ascii="Arial" w:hAnsi="Arial" w:cs="Arial"/>
                <w:color w:val="000000"/>
                <w:sz w:val="18"/>
                <w:szCs w:val="18"/>
              </w:rPr>
              <w:t>MDRsblm</w:t>
            </w:r>
          </w:p>
        </w:tc>
        <w:tc>
          <w:tcPr>
            <w:tcW w:w="708" w:type="dxa"/>
            <w:tcBorders>
              <w:top w:val="single" w:sz="16" w:space="0" w:color="000000"/>
              <w:bottom w:val="single" w:sz="16" w:space="0" w:color="000000"/>
            </w:tcBorders>
            <w:shd w:val="clear" w:color="auto" w:fill="FFFFFF"/>
          </w:tcPr>
          <w:p w:rsidR="00C84C9B" w:rsidRPr="00AC011C" w:rsidRDefault="00C84C9B" w:rsidP="00604BF9">
            <w:pPr>
              <w:autoSpaceDE w:val="0"/>
              <w:autoSpaceDN w:val="0"/>
              <w:adjustRightInd w:val="0"/>
              <w:spacing w:after="0" w:line="240" w:lineRule="auto"/>
              <w:ind w:left="60" w:right="60"/>
              <w:jc w:val="center"/>
              <w:rPr>
                <w:rFonts w:ascii="Arial" w:hAnsi="Arial" w:cs="Arial"/>
                <w:color w:val="000000"/>
                <w:sz w:val="18"/>
                <w:szCs w:val="18"/>
              </w:rPr>
            </w:pPr>
            <w:r w:rsidRPr="00AC011C">
              <w:rPr>
                <w:rFonts w:ascii="Arial" w:hAnsi="Arial" w:cs="Arial"/>
                <w:color w:val="000000"/>
                <w:sz w:val="18"/>
                <w:szCs w:val="18"/>
              </w:rPr>
              <w:t>MDRsdh</w:t>
            </w:r>
          </w:p>
        </w:tc>
        <w:tc>
          <w:tcPr>
            <w:tcW w:w="709" w:type="dxa"/>
            <w:tcBorders>
              <w:top w:val="single" w:sz="16" w:space="0" w:color="000000"/>
              <w:bottom w:val="single" w:sz="16" w:space="0" w:color="000000"/>
            </w:tcBorders>
            <w:shd w:val="clear" w:color="auto" w:fill="FFFFFF"/>
          </w:tcPr>
          <w:p w:rsidR="00C84C9B" w:rsidRPr="00AC011C" w:rsidRDefault="00C84C9B" w:rsidP="00604BF9">
            <w:pPr>
              <w:autoSpaceDE w:val="0"/>
              <w:autoSpaceDN w:val="0"/>
              <w:adjustRightInd w:val="0"/>
              <w:spacing w:after="0" w:line="240" w:lineRule="auto"/>
              <w:ind w:left="60" w:right="60"/>
              <w:jc w:val="center"/>
              <w:rPr>
                <w:rFonts w:ascii="Arial" w:hAnsi="Arial" w:cs="Arial"/>
                <w:color w:val="000000"/>
                <w:sz w:val="18"/>
                <w:szCs w:val="18"/>
              </w:rPr>
            </w:pPr>
            <w:r w:rsidRPr="00AC011C">
              <w:rPr>
                <w:rFonts w:ascii="Arial" w:hAnsi="Arial" w:cs="Arial"/>
                <w:color w:val="000000"/>
                <w:sz w:val="18"/>
                <w:szCs w:val="18"/>
              </w:rPr>
              <w:t>Paninsblm</w:t>
            </w:r>
          </w:p>
        </w:tc>
        <w:tc>
          <w:tcPr>
            <w:tcW w:w="709" w:type="dxa"/>
            <w:tcBorders>
              <w:top w:val="single" w:sz="16" w:space="0" w:color="000000"/>
              <w:bottom w:val="single" w:sz="16" w:space="0" w:color="000000"/>
              <w:right w:val="single" w:sz="16" w:space="0" w:color="000000"/>
            </w:tcBorders>
            <w:shd w:val="clear" w:color="auto" w:fill="FFFFFF"/>
          </w:tcPr>
          <w:p w:rsidR="00C84C9B" w:rsidRPr="00AC011C" w:rsidRDefault="00C84C9B" w:rsidP="00604BF9">
            <w:pPr>
              <w:autoSpaceDE w:val="0"/>
              <w:autoSpaceDN w:val="0"/>
              <w:adjustRightInd w:val="0"/>
              <w:spacing w:after="0" w:line="240" w:lineRule="auto"/>
              <w:ind w:left="60" w:right="60"/>
              <w:jc w:val="center"/>
              <w:rPr>
                <w:rFonts w:ascii="Arial" w:hAnsi="Arial" w:cs="Arial"/>
                <w:color w:val="000000"/>
                <w:sz w:val="18"/>
                <w:szCs w:val="18"/>
              </w:rPr>
            </w:pPr>
            <w:r w:rsidRPr="00AC011C">
              <w:rPr>
                <w:rFonts w:ascii="Arial" w:hAnsi="Arial" w:cs="Arial"/>
                <w:color w:val="000000"/>
                <w:sz w:val="18"/>
                <w:szCs w:val="18"/>
              </w:rPr>
              <w:t>Paninsdh</w:t>
            </w:r>
          </w:p>
        </w:tc>
      </w:tr>
      <w:tr w:rsidR="00C84C9B" w:rsidRPr="00AC011C" w:rsidTr="00604BF9">
        <w:trPr>
          <w:cantSplit/>
        </w:trPr>
        <w:tc>
          <w:tcPr>
            <w:tcW w:w="4253" w:type="dxa"/>
            <w:gridSpan w:val="3"/>
            <w:tcBorders>
              <w:top w:val="single" w:sz="16" w:space="0" w:color="000000"/>
              <w:left w:val="single" w:sz="16" w:space="0" w:color="000000"/>
              <w:bottom w:val="nil"/>
              <w:right w:val="nil"/>
            </w:tcBorders>
            <w:shd w:val="clear" w:color="auto" w:fill="FFFFFF"/>
            <w:vAlign w:val="center"/>
          </w:tcPr>
          <w:p w:rsidR="00C84C9B" w:rsidRPr="00AC011C" w:rsidRDefault="00C84C9B" w:rsidP="00604BF9">
            <w:pPr>
              <w:autoSpaceDE w:val="0"/>
              <w:autoSpaceDN w:val="0"/>
              <w:adjustRightInd w:val="0"/>
              <w:spacing w:after="0" w:line="240" w:lineRule="auto"/>
              <w:ind w:left="60" w:right="60"/>
              <w:rPr>
                <w:rFonts w:ascii="Arial" w:hAnsi="Arial" w:cs="Arial"/>
                <w:color w:val="000000"/>
                <w:sz w:val="18"/>
                <w:szCs w:val="18"/>
              </w:rPr>
            </w:pPr>
            <w:r w:rsidRPr="00AC011C">
              <w:rPr>
                <w:rFonts w:ascii="Arial" w:hAnsi="Arial" w:cs="Arial"/>
                <w:color w:val="000000"/>
                <w:sz w:val="18"/>
                <w:szCs w:val="18"/>
              </w:rPr>
              <w:t>N</w:t>
            </w:r>
          </w:p>
        </w:tc>
        <w:tc>
          <w:tcPr>
            <w:tcW w:w="709" w:type="dxa"/>
            <w:tcBorders>
              <w:top w:val="single" w:sz="16" w:space="0" w:color="000000"/>
              <w:left w:val="single" w:sz="16" w:space="0" w:color="000000"/>
              <w:bottom w:val="nil"/>
            </w:tcBorders>
            <w:shd w:val="clear" w:color="auto" w:fill="FFFFFF"/>
            <w:vAlign w:val="center"/>
          </w:tcPr>
          <w:p w:rsidR="00C84C9B" w:rsidRPr="00AC011C" w:rsidRDefault="00C84C9B" w:rsidP="00604BF9">
            <w:pPr>
              <w:autoSpaceDE w:val="0"/>
              <w:autoSpaceDN w:val="0"/>
              <w:adjustRightInd w:val="0"/>
              <w:spacing w:after="0" w:line="240" w:lineRule="auto"/>
              <w:ind w:left="60" w:right="60"/>
              <w:jc w:val="right"/>
              <w:rPr>
                <w:rFonts w:ascii="Arial" w:hAnsi="Arial" w:cs="Arial"/>
                <w:color w:val="000000"/>
                <w:sz w:val="18"/>
                <w:szCs w:val="18"/>
              </w:rPr>
            </w:pPr>
            <w:r w:rsidRPr="00AC011C">
              <w:rPr>
                <w:rFonts w:ascii="Arial" w:hAnsi="Arial" w:cs="Arial"/>
                <w:color w:val="000000"/>
                <w:sz w:val="18"/>
                <w:szCs w:val="18"/>
              </w:rPr>
              <w:t>4</w:t>
            </w:r>
          </w:p>
        </w:tc>
        <w:tc>
          <w:tcPr>
            <w:tcW w:w="708" w:type="dxa"/>
            <w:tcBorders>
              <w:top w:val="single" w:sz="16" w:space="0" w:color="000000"/>
              <w:bottom w:val="nil"/>
            </w:tcBorders>
            <w:shd w:val="clear" w:color="auto" w:fill="FFFFFF"/>
            <w:vAlign w:val="center"/>
          </w:tcPr>
          <w:p w:rsidR="00C84C9B" w:rsidRPr="00AC011C" w:rsidRDefault="00C84C9B" w:rsidP="00604BF9">
            <w:pPr>
              <w:autoSpaceDE w:val="0"/>
              <w:autoSpaceDN w:val="0"/>
              <w:adjustRightInd w:val="0"/>
              <w:spacing w:after="0" w:line="240" w:lineRule="auto"/>
              <w:ind w:left="60" w:right="60"/>
              <w:jc w:val="right"/>
              <w:rPr>
                <w:rFonts w:ascii="Arial" w:hAnsi="Arial" w:cs="Arial"/>
                <w:color w:val="000000"/>
                <w:sz w:val="18"/>
                <w:szCs w:val="18"/>
              </w:rPr>
            </w:pPr>
            <w:r w:rsidRPr="00AC011C">
              <w:rPr>
                <w:rFonts w:ascii="Arial" w:hAnsi="Arial" w:cs="Arial"/>
                <w:color w:val="000000"/>
                <w:sz w:val="18"/>
                <w:szCs w:val="18"/>
              </w:rPr>
              <w:t>4</w:t>
            </w:r>
          </w:p>
        </w:tc>
        <w:tc>
          <w:tcPr>
            <w:tcW w:w="709" w:type="dxa"/>
            <w:tcBorders>
              <w:top w:val="single" w:sz="16" w:space="0" w:color="000000"/>
              <w:bottom w:val="nil"/>
            </w:tcBorders>
            <w:shd w:val="clear" w:color="auto" w:fill="FFFFFF"/>
            <w:vAlign w:val="center"/>
          </w:tcPr>
          <w:p w:rsidR="00C84C9B" w:rsidRPr="00AC011C" w:rsidRDefault="00C84C9B" w:rsidP="00604BF9">
            <w:pPr>
              <w:autoSpaceDE w:val="0"/>
              <w:autoSpaceDN w:val="0"/>
              <w:adjustRightInd w:val="0"/>
              <w:spacing w:after="0" w:line="240" w:lineRule="auto"/>
              <w:ind w:left="60" w:right="60"/>
              <w:jc w:val="right"/>
              <w:rPr>
                <w:rFonts w:ascii="Arial" w:hAnsi="Arial" w:cs="Arial"/>
                <w:color w:val="000000"/>
                <w:sz w:val="18"/>
                <w:szCs w:val="18"/>
              </w:rPr>
            </w:pPr>
            <w:r w:rsidRPr="00AC011C">
              <w:rPr>
                <w:rFonts w:ascii="Arial" w:hAnsi="Arial" w:cs="Arial"/>
                <w:color w:val="000000"/>
                <w:sz w:val="18"/>
                <w:szCs w:val="18"/>
              </w:rPr>
              <w:t>4</w:t>
            </w:r>
          </w:p>
        </w:tc>
        <w:tc>
          <w:tcPr>
            <w:tcW w:w="709" w:type="dxa"/>
            <w:tcBorders>
              <w:top w:val="single" w:sz="16" w:space="0" w:color="000000"/>
              <w:bottom w:val="nil"/>
            </w:tcBorders>
            <w:shd w:val="clear" w:color="auto" w:fill="FFFFFF"/>
            <w:vAlign w:val="center"/>
          </w:tcPr>
          <w:p w:rsidR="00C84C9B" w:rsidRPr="00AC011C" w:rsidRDefault="00C84C9B" w:rsidP="00604BF9">
            <w:pPr>
              <w:autoSpaceDE w:val="0"/>
              <w:autoSpaceDN w:val="0"/>
              <w:adjustRightInd w:val="0"/>
              <w:spacing w:after="0" w:line="240" w:lineRule="auto"/>
              <w:ind w:left="60" w:right="60"/>
              <w:jc w:val="right"/>
              <w:rPr>
                <w:rFonts w:ascii="Arial" w:hAnsi="Arial" w:cs="Arial"/>
                <w:color w:val="000000"/>
                <w:sz w:val="18"/>
                <w:szCs w:val="18"/>
              </w:rPr>
            </w:pPr>
            <w:r w:rsidRPr="00AC011C">
              <w:rPr>
                <w:rFonts w:ascii="Arial" w:hAnsi="Arial" w:cs="Arial"/>
                <w:color w:val="000000"/>
                <w:sz w:val="18"/>
                <w:szCs w:val="18"/>
              </w:rPr>
              <w:t>4</w:t>
            </w:r>
          </w:p>
        </w:tc>
        <w:tc>
          <w:tcPr>
            <w:tcW w:w="709" w:type="dxa"/>
            <w:tcBorders>
              <w:top w:val="single" w:sz="16" w:space="0" w:color="000000"/>
              <w:bottom w:val="nil"/>
            </w:tcBorders>
            <w:shd w:val="clear" w:color="auto" w:fill="FFFFFF"/>
            <w:vAlign w:val="center"/>
          </w:tcPr>
          <w:p w:rsidR="00C84C9B" w:rsidRPr="00AC011C" w:rsidRDefault="00C84C9B" w:rsidP="00604BF9">
            <w:pPr>
              <w:autoSpaceDE w:val="0"/>
              <w:autoSpaceDN w:val="0"/>
              <w:adjustRightInd w:val="0"/>
              <w:spacing w:after="0" w:line="240" w:lineRule="auto"/>
              <w:ind w:left="60" w:right="60"/>
              <w:jc w:val="right"/>
              <w:rPr>
                <w:rFonts w:ascii="Arial" w:hAnsi="Arial" w:cs="Arial"/>
                <w:color w:val="000000"/>
                <w:sz w:val="18"/>
                <w:szCs w:val="18"/>
              </w:rPr>
            </w:pPr>
            <w:r w:rsidRPr="00AC011C">
              <w:rPr>
                <w:rFonts w:ascii="Arial" w:hAnsi="Arial" w:cs="Arial"/>
                <w:color w:val="000000"/>
                <w:sz w:val="18"/>
                <w:szCs w:val="18"/>
              </w:rPr>
              <w:t>4</w:t>
            </w:r>
          </w:p>
        </w:tc>
        <w:tc>
          <w:tcPr>
            <w:tcW w:w="708" w:type="dxa"/>
            <w:tcBorders>
              <w:top w:val="single" w:sz="16" w:space="0" w:color="000000"/>
              <w:bottom w:val="nil"/>
            </w:tcBorders>
            <w:shd w:val="clear" w:color="auto" w:fill="FFFFFF"/>
            <w:vAlign w:val="center"/>
          </w:tcPr>
          <w:p w:rsidR="00C84C9B" w:rsidRPr="00AC011C" w:rsidRDefault="00C84C9B" w:rsidP="00604BF9">
            <w:pPr>
              <w:autoSpaceDE w:val="0"/>
              <w:autoSpaceDN w:val="0"/>
              <w:adjustRightInd w:val="0"/>
              <w:spacing w:after="0" w:line="240" w:lineRule="auto"/>
              <w:ind w:left="60" w:right="60"/>
              <w:jc w:val="right"/>
              <w:rPr>
                <w:rFonts w:ascii="Arial" w:hAnsi="Arial" w:cs="Arial"/>
                <w:color w:val="000000"/>
                <w:sz w:val="18"/>
                <w:szCs w:val="18"/>
              </w:rPr>
            </w:pPr>
            <w:r w:rsidRPr="00AC011C">
              <w:rPr>
                <w:rFonts w:ascii="Arial" w:hAnsi="Arial" w:cs="Arial"/>
                <w:color w:val="000000"/>
                <w:sz w:val="18"/>
                <w:szCs w:val="18"/>
              </w:rPr>
              <w:t>4</w:t>
            </w:r>
          </w:p>
        </w:tc>
        <w:tc>
          <w:tcPr>
            <w:tcW w:w="709" w:type="dxa"/>
            <w:tcBorders>
              <w:top w:val="single" w:sz="16" w:space="0" w:color="000000"/>
              <w:bottom w:val="nil"/>
            </w:tcBorders>
            <w:shd w:val="clear" w:color="auto" w:fill="FFFFFF"/>
            <w:vAlign w:val="center"/>
          </w:tcPr>
          <w:p w:rsidR="00C84C9B" w:rsidRPr="00AC011C" w:rsidRDefault="00C84C9B" w:rsidP="00604BF9">
            <w:pPr>
              <w:autoSpaceDE w:val="0"/>
              <w:autoSpaceDN w:val="0"/>
              <w:adjustRightInd w:val="0"/>
              <w:spacing w:after="0" w:line="240" w:lineRule="auto"/>
              <w:ind w:left="60" w:right="60"/>
              <w:jc w:val="right"/>
              <w:rPr>
                <w:rFonts w:ascii="Arial" w:hAnsi="Arial" w:cs="Arial"/>
                <w:color w:val="000000"/>
                <w:sz w:val="18"/>
                <w:szCs w:val="18"/>
              </w:rPr>
            </w:pPr>
            <w:r w:rsidRPr="00AC011C">
              <w:rPr>
                <w:rFonts w:ascii="Arial" w:hAnsi="Arial" w:cs="Arial"/>
                <w:color w:val="000000"/>
                <w:sz w:val="18"/>
                <w:szCs w:val="18"/>
              </w:rPr>
              <w:t>4</w:t>
            </w:r>
          </w:p>
        </w:tc>
        <w:tc>
          <w:tcPr>
            <w:tcW w:w="709" w:type="dxa"/>
            <w:tcBorders>
              <w:top w:val="single" w:sz="16" w:space="0" w:color="000000"/>
              <w:bottom w:val="nil"/>
              <w:right w:val="single" w:sz="16" w:space="0" w:color="000000"/>
            </w:tcBorders>
            <w:shd w:val="clear" w:color="auto" w:fill="FFFFFF"/>
            <w:vAlign w:val="center"/>
          </w:tcPr>
          <w:p w:rsidR="00C84C9B" w:rsidRPr="00AC011C" w:rsidRDefault="00C84C9B" w:rsidP="00604BF9">
            <w:pPr>
              <w:autoSpaceDE w:val="0"/>
              <w:autoSpaceDN w:val="0"/>
              <w:adjustRightInd w:val="0"/>
              <w:spacing w:after="0" w:line="240" w:lineRule="auto"/>
              <w:ind w:left="60" w:right="60"/>
              <w:jc w:val="right"/>
              <w:rPr>
                <w:rFonts w:ascii="Arial" w:hAnsi="Arial" w:cs="Arial"/>
                <w:color w:val="000000"/>
                <w:sz w:val="18"/>
                <w:szCs w:val="18"/>
              </w:rPr>
            </w:pPr>
            <w:r w:rsidRPr="00AC011C">
              <w:rPr>
                <w:rFonts w:ascii="Arial" w:hAnsi="Arial" w:cs="Arial"/>
                <w:color w:val="000000"/>
                <w:sz w:val="18"/>
                <w:szCs w:val="18"/>
              </w:rPr>
              <w:t>4</w:t>
            </w:r>
          </w:p>
        </w:tc>
      </w:tr>
      <w:tr w:rsidR="00C84C9B" w:rsidRPr="00AC011C" w:rsidTr="00604BF9">
        <w:trPr>
          <w:cantSplit/>
        </w:trPr>
        <w:tc>
          <w:tcPr>
            <w:tcW w:w="1418" w:type="dxa"/>
            <w:vMerge w:val="restart"/>
            <w:tcBorders>
              <w:top w:val="nil"/>
              <w:left w:val="single" w:sz="16" w:space="0" w:color="000000"/>
              <w:bottom w:val="nil"/>
              <w:right w:val="nil"/>
            </w:tcBorders>
            <w:shd w:val="clear" w:color="auto" w:fill="FFFFFF"/>
            <w:vAlign w:val="center"/>
          </w:tcPr>
          <w:p w:rsidR="00C84C9B" w:rsidRPr="00AC011C" w:rsidRDefault="00C84C9B" w:rsidP="00604BF9">
            <w:pPr>
              <w:autoSpaceDE w:val="0"/>
              <w:autoSpaceDN w:val="0"/>
              <w:adjustRightInd w:val="0"/>
              <w:spacing w:after="0" w:line="240" w:lineRule="auto"/>
              <w:ind w:left="60" w:right="884"/>
              <w:rPr>
                <w:rFonts w:ascii="Arial" w:hAnsi="Arial" w:cs="Arial"/>
                <w:color w:val="000000"/>
                <w:sz w:val="18"/>
                <w:szCs w:val="18"/>
              </w:rPr>
            </w:pPr>
            <w:r w:rsidRPr="00AC011C">
              <w:rPr>
                <w:rFonts w:ascii="Arial" w:hAnsi="Arial" w:cs="Arial"/>
                <w:color w:val="000000"/>
                <w:sz w:val="18"/>
                <w:szCs w:val="18"/>
              </w:rPr>
              <w:t>Normal Parameters</w:t>
            </w:r>
            <w:r w:rsidRPr="00AC011C">
              <w:rPr>
                <w:rFonts w:ascii="Arial" w:hAnsi="Arial" w:cs="Arial"/>
                <w:color w:val="000000"/>
                <w:sz w:val="18"/>
                <w:szCs w:val="18"/>
                <w:vertAlign w:val="superscript"/>
              </w:rPr>
              <w:t>a,b</w:t>
            </w:r>
          </w:p>
        </w:tc>
        <w:tc>
          <w:tcPr>
            <w:tcW w:w="2835" w:type="dxa"/>
            <w:gridSpan w:val="2"/>
            <w:tcBorders>
              <w:top w:val="nil"/>
              <w:left w:val="nil"/>
              <w:bottom w:val="nil"/>
              <w:right w:val="nil"/>
            </w:tcBorders>
            <w:shd w:val="clear" w:color="auto" w:fill="FFFFFF"/>
            <w:vAlign w:val="center"/>
          </w:tcPr>
          <w:p w:rsidR="00C84C9B" w:rsidRPr="00AC011C" w:rsidRDefault="00C84C9B" w:rsidP="00604BF9">
            <w:pPr>
              <w:autoSpaceDE w:val="0"/>
              <w:autoSpaceDN w:val="0"/>
              <w:adjustRightInd w:val="0"/>
              <w:spacing w:after="0" w:line="240" w:lineRule="auto"/>
              <w:ind w:left="60" w:right="60"/>
              <w:rPr>
                <w:rFonts w:ascii="Arial" w:hAnsi="Arial" w:cs="Arial"/>
                <w:color w:val="000000"/>
                <w:sz w:val="18"/>
                <w:szCs w:val="18"/>
              </w:rPr>
            </w:pPr>
            <w:r w:rsidRPr="00AC011C">
              <w:rPr>
                <w:rFonts w:ascii="Arial" w:hAnsi="Arial" w:cs="Arial"/>
                <w:color w:val="000000"/>
                <w:sz w:val="18"/>
                <w:szCs w:val="18"/>
              </w:rPr>
              <w:t>Mean</w:t>
            </w:r>
          </w:p>
        </w:tc>
        <w:tc>
          <w:tcPr>
            <w:tcW w:w="709" w:type="dxa"/>
            <w:tcBorders>
              <w:top w:val="nil"/>
              <w:left w:val="single" w:sz="16" w:space="0" w:color="000000"/>
              <w:bottom w:val="nil"/>
            </w:tcBorders>
            <w:shd w:val="clear" w:color="auto" w:fill="FFFFFF"/>
            <w:vAlign w:val="center"/>
          </w:tcPr>
          <w:p w:rsidR="00C84C9B" w:rsidRPr="00AC011C" w:rsidRDefault="00C84C9B" w:rsidP="00604BF9">
            <w:pPr>
              <w:autoSpaceDE w:val="0"/>
              <w:autoSpaceDN w:val="0"/>
              <w:adjustRightInd w:val="0"/>
              <w:spacing w:after="0" w:line="240" w:lineRule="auto"/>
              <w:ind w:left="60" w:right="60"/>
              <w:jc w:val="right"/>
              <w:rPr>
                <w:rFonts w:ascii="Arial" w:hAnsi="Arial" w:cs="Arial"/>
                <w:color w:val="000000"/>
                <w:sz w:val="18"/>
                <w:szCs w:val="18"/>
              </w:rPr>
            </w:pPr>
            <w:r w:rsidRPr="00AC011C">
              <w:rPr>
                <w:rFonts w:ascii="Arial" w:hAnsi="Arial" w:cs="Arial"/>
                <w:color w:val="000000"/>
                <w:sz w:val="18"/>
                <w:szCs w:val="18"/>
              </w:rPr>
              <w:t>34,6100</w:t>
            </w:r>
          </w:p>
        </w:tc>
        <w:tc>
          <w:tcPr>
            <w:tcW w:w="708" w:type="dxa"/>
            <w:tcBorders>
              <w:top w:val="nil"/>
              <w:bottom w:val="nil"/>
            </w:tcBorders>
            <w:shd w:val="clear" w:color="auto" w:fill="FFFFFF"/>
            <w:vAlign w:val="center"/>
          </w:tcPr>
          <w:p w:rsidR="00C84C9B" w:rsidRPr="00AC011C" w:rsidRDefault="00C84C9B" w:rsidP="00604BF9">
            <w:pPr>
              <w:autoSpaceDE w:val="0"/>
              <w:autoSpaceDN w:val="0"/>
              <w:adjustRightInd w:val="0"/>
              <w:spacing w:after="0" w:line="240" w:lineRule="auto"/>
              <w:ind w:left="60" w:right="60"/>
              <w:jc w:val="right"/>
              <w:rPr>
                <w:rFonts w:ascii="Arial" w:hAnsi="Arial" w:cs="Arial"/>
                <w:color w:val="000000"/>
                <w:sz w:val="18"/>
                <w:szCs w:val="18"/>
              </w:rPr>
            </w:pPr>
            <w:r w:rsidRPr="00AC011C">
              <w:rPr>
                <w:rFonts w:ascii="Arial" w:hAnsi="Arial" w:cs="Arial"/>
                <w:color w:val="000000"/>
                <w:sz w:val="18"/>
                <w:szCs w:val="18"/>
              </w:rPr>
              <w:t>32,3150</w:t>
            </w:r>
          </w:p>
        </w:tc>
        <w:tc>
          <w:tcPr>
            <w:tcW w:w="709" w:type="dxa"/>
            <w:tcBorders>
              <w:top w:val="nil"/>
              <w:bottom w:val="nil"/>
            </w:tcBorders>
            <w:shd w:val="clear" w:color="auto" w:fill="FFFFFF"/>
            <w:vAlign w:val="center"/>
          </w:tcPr>
          <w:p w:rsidR="00C84C9B" w:rsidRPr="00AC011C" w:rsidRDefault="00C84C9B" w:rsidP="00604BF9">
            <w:pPr>
              <w:autoSpaceDE w:val="0"/>
              <w:autoSpaceDN w:val="0"/>
              <w:adjustRightInd w:val="0"/>
              <w:spacing w:after="0" w:line="240" w:lineRule="auto"/>
              <w:ind w:left="60" w:right="60"/>
              <w:jc w:val="right"/>
              <w:rPr>
                <w:rFonts w:ascii="Arial" w:hAnsi="Arial" w:cs="Arial"/>
                <w:color w:val="000000"/>
                <w:sz w:val="18"/>
                <w:szCs w:val="18"/>
              </w:rPr>
            </w:pPr>
            <w:r w:rsidRPr="00AC011C">
              <w:rPr>
                <w:rFonts w:ascii="Arial" w:hAnsi="Arial" w:cs="Arial"/>
                <w:color w:val="000000"/>
                <w:sz w:val="18"/>
                <w:szCs w:val="18"/>
              </w:rPr>
              <w:t>31,6325</w:t>
            </w:r>
          </w:p>
        </w:tc>
        <w:tc>
          <w:tcPr>
            <w:tcW w:w="709" w:type="dxa"/>
            <w:tcBorders>
              <w:top w:val="nil"/>
              <w:bottom w:val="nil"/>
            </w:tcBorders>
            <w:shd w:val="clear" w:color="auto" w:fill="FFFFFF"/>
            <w:vAlign w:val="center"/>
          </w:tcPr>
          <w:p w:rsidR="00C84C9B" w:rsidRPr="00AC011C" w:rsidRDefault="00C84C9B" w:rsidP="00604BF9">
            <w:pPr>
              <w:autoSpaceDE w:val="0"/>
              <w:autoSpaceDN w:val="0"/>
              <w:adjustRightInd w:val="0"/>
              <w:spacing w:after="0" w:line="240" w:lineRule="auto"/>
              <w:ind w:left="60" w:right="60"/>
              <w:jc w:val="right"/>
              <w:rPr>
                <w:rFonts w:ascii="Arial" w:hAnsi="Arial" w:cs="Arial"/>
                <w:color w:val="000000"/>
                <w:sz w:val="18"/>
                <w:szCs w:val="18"/>
              </w:rPr>
            </w:pPr>
            <w:r w:rsidRPr="00AC011C">
              <w:rPr>
                <w:rFonts w:ascii="Arial" w:hAnsi="Arial" w:cs="Arial"/>
                <w:color w:val="000000"/>
                <w:sz w:val="18"/>
                <w:szCs w:val="18"/>
              </w:rPr>
              <w:t>27,8300</w:t>
            </w:r>
          </w:p>
        </w:tc>
        <w:tc>
          <w:tcPr>
            <w:tcW w:w="709" w:type="dxa"/>
            <w:tcBorders>
              <w:top w:val="nil"/>
              <w:bottom w:val="nil"/>
            </w:tcBorders>
            <w:shd w:val="clear" w:color="auto" w:fill="FFFFFF"/>
            <w:vAlign w:val="center"/>
          </w:tcPr>
          <w:p w:rsidR="00C84C9B" w:rsidRPr="00AC011C" w:rsidRDefault="00C84C9B" w:rsidP="00604BF9">
            <w:pPr>
              <w:autoSpaceDE w:val="0"/>
              <w:autoSpaceDN w:val="0"/>
              <w:adjustRightInd w:val="0"/>
              <w:spacing w:after="0" w:line="240" w:lineRule="auto"/>
              <w:ind w:left="60" w:right="60"/>
              <w:jc w:val="right"/>
              <w:rPr>
                <w:rFonts w:ascii="Arial" w:hAnsi="Arial" w:cs="Arial"/>
                <w:color w:val="000000"/>
                <w:sz w:val="18"/>
                <w:szCs w:val="18"/>
              </w:rPr>
            </w:pPr>
            <w:r w:rsidRPr="00AC011C">
              <w:rPr>
                <w:rFonts w:ascii="Arial" w:hAnsi="Arial" w:cs="Arial"/>
                <w:color w:val="000000"/>
                <w:sz w:val="18"/>
                <w:szCs w:val="18"/>
              </w:rPr>
              <w:t>17,9150</w:t>
            </w:r>
          </w:p>
        </w:tc>
        <w:tc>
          <w:tcPr>
            <w:tcW w:w="708" w:type="dxa"/>
            <w:tcBorders>
              <w:top w:val="nil"/>
              <w:bottom w:val="nil"/>
            </w:tcBorders>
            <w:shd w:val="clear" w:color="auto" w:fill="FFFFFF"/>
            <w:vAlign w:val="center"/>
          </w:tcPr>
          <w:p w:rsidR="00C84C9B" w:rsidRPr="00AC011C" w:rsidRDefault="00C84C9B" w:rsidP="00604BF9">
            <w:pPr>
              <w:autoSpaceDE w:val="0"/>
              <w:autoSpaceDN w:val="0"/>
              <w:adjustRightInd w:val="0"/>
              <w:spacing w:after="0" w:line="240" w:lineRule="auto"/>
              <w:ind w:left="60" w:right="60"/>
              <w:jc w:val="right"/>
              <w:rPr>
                <w:rFonts w:ascii="Arial" w:hAnsi="Arial" w:cs="Arial"/>
                <w:color w:val="000000"/>
                <w:sz w:val="18"/>
                <w:szCs w:val="18"/>
              </w:rPr>
            </w:pPr>
            <w:r w:rsidRPr="00AC011C">
              <w:rPr>
                <w:rFonts w:ascii="Arial" w:hAnsi="Arial" w:cs="Arial"/>
                <w:color w:val="000000"/>
                <w:sz w:val="18"/>
                <w:szCs w:val="18"/>
              </w:rPr>
              <w:t>15,0600</w:t>
            </w:r>
          </w:p>
        </w:tc>
        <w:tc>
          <w:tcPr>
            <w:tcW w:w="709" w:type="dxa"/>
            <w:tcBorders>
              <w:top w:val="nil"/>
              <w:bottom w:val="nil"/>
            </w:tcBorders>
            <w:shd w:val="clear" w:color="auto" w:fill="FFFFFF"/>
            <w:vAlign w:val="center"/>
          </w:tcPr>
          <w:p w:rsidR="00C84C9B" w:rsidRPr="00AC011C" w:rsidRDefault="00C84C9B" w:rsidP="00604BF9">
            <w:pPr>
              <w:autoSpaceDE w:val="0"/>
              <w:autoSpaceDN w:val="0"/>
              <w:adjustRightInd w:val="0"/>
              <w:spacing w:after="0" w:line="240" w:lineRule="auto"/>
              <w:ind w:left="60" w:right="60"/>
              <w:jc w:val="right"/>
              <w:rPr>
                <w:rFonts w:ascii="Arial" w:hAnsi="Arial" w:cs="Arial"/>
                <w:color w:val="000000"/>
                <w:sz w:val="18"/>
                <w:szCs w:val="18"/>
              </w:rPr>
            </w:pPr>
            <w:r w:rsidRPr="00AC011C">
              <w:rPr>
                <w:rFonts w:ascii="Arial" w:hAnsi="Arial" w:cs="Arial"/>
                <w:color w:val="000000"/>
                <w:sz w:val="18"/>
                <w:szCs w:val="18"/>
              </w:rPr>
              <w:t>28,5125</w:t>
            </w:r>
          </w:p>
        </w:tc>
        <w:tc>
          <w:tcPr>
            <w:tcW w:w="709" w:type="dxa"/>
            <w:tcBorders>
              <w:top w:val="nil"/>
              <w:bottom w:val="nil"/>
              <w:right w:val="single" w:sz="16" w:space="0" w:color="000000"/>
            </w:tcBorders>
            <w:shd w:val="clear" w:color="auto" w:fill="FFFFFF"/>
            <w:vAlign w:val="center"/>
          </w:tcPr>
          <w:p w:rsidR="00C84C9B" w:rsidRPr="00AC011C" w:rsidRDefault="00C84C9B" w:rsidP="00604BF9">
            <w:pPr>
              <w:autoSpaceDE w:val="0"/>
              <w:autoSpaceDN w:val="0"/>
              <w:adjustRightInd w:val="0"/>
              <w:spacing w:after="0" w:line="240" w:lineRule="auto"/>
              <w:ind w:left="60" w:right="60"/>
              <w:jc w:val="right"/>
              <w:rPr>
                <w:rFonts w:ascii="Arial" w:hAnsi="Arial" w:cs="Arial"/>
                <w:color w:val="000000"/>
                <w:sz w:val="18"/>
                <w:szCs w:val="18"/>
              </w:rPr>
            </w:pPr>
            <w:r w:rsidRPr="00AC011C">
              <w:rPr>
                <w:rFonts w:ascii="Arial" w:hAnsi="Arial" w:cs="Arial"/>
                <w:color w:val="000000"/>
                <w:sz w:val="18"/>
                <w:szCs w:val="18"/>
              </w:rPr>
              <w:t>18,4350</w:t>
            </w:r>
          </w:p>
        </w:tc>
      </w:tr>
      <w:tr w:rsidR="00C84C9B" w:rsidRPr="00AC011C" w:rsidTr="00604BF9">
        <w:trPr>
          <w:cantSplit/>
        </w:trPr>
        <w:tc>
          <w:tcPr>
            <w:tcW w:w="1418" w:type="dxa"/>
            <w:vMerge/>
            <w:tcBorders>
              <w:top w:val="nil"/>
              <w:left w:val="single" w:sz="16" w:space="0" w:color="000000"/>
              <w:bottom w:val="nil"/>
              <w:right w:val="nil"/>
            </w:tcBorders>
            <w:shd w:val="clear" w:color="auto" w:fill="FFFFFF"/>
            <w:vAlign w:val="center"/>
          </w:tcPr>
          <w:p w:rsidR="00C84C9B" w:rsidRPr="00AC011C" w:rsidRDefault="00C84C9B" w:rsidP="00604BF9">
            <w:pPr>
              <w:autoSpaceDE w:val="0"/>
              <w:autoSpaceDN w:val="0"/>
              <w:adjustRightInd w:val="0"/>
              <w:spacing w:after="0" w:line="240" w:lineRule="auto"/>
              <w:rPr>
                <w:rFonts w:ascii="Arial" w:hAnsi="Arial" w:cs="Arial"/>
                <w:color w:val="000000"/>
                <w:sz w:val="18"/>
                <w:szCs w:val="18"/>
              </w:rPr>
            </w:pPr>
          </w:p>
        </w:tc>
        <w:tc>
          <w:tcPr>
            <w:tcW w:w="2835" w:type="dxa"/>
            <w:gridSpan w:val="2"/>
            <w:tcBorders>
              <w:top w:val="nil"/>
              <w:left w:val="nil"/>
              <w:bottom w:val="nil"/>
              <w:right w:val="nil"/>
            </w:tcBorders>
            <w:shd w:val="clear" w:color="auto" w:fill="FFFFFF"/>
            <w:vAlign w:val="center"/>
          </w:tcPr>
          <w:p w:rsidR="00C84C9B" w:rsidRPr="00AC011C" w:rsidRDefault="00C84C9B" w:rsidP="00604BF9">
            <w:pPr>
              <w:autoSpaceDE w:val="0"/>
              <w:autoSpaceDN w:val="0"/>
              <w:adjustRightInd w:val="0"/>
              <w:spacing w:after="0" w:line="240" w:lineRule="auto"/>
              <w:ind w:left="60" w:right="60"/>
              <w:rPr>
                <w:rFonts w:ascii="Arial" w:hAnsi="Arial" w:cs="Arial"/>
                <w:color w:val="000000"/>
                <w:sz w:val="18"/>
                <w:szCs w:val="18"/>
              </w:rPr>
            </w:pPr>
            <w:r w:rsidRPr="00AC011C">
              <w:rPr>
                <w:rFonts w:ascii="Arial" w:hAnsi="Arial" w:cs="Arial"/>
                <w:color w:val="000000"/>
                <w:sz w:val="18"/>
                <w:szCs w:val="18"/>
              </w:rPr>
              <w:t>Std. Deviation</w:t>
            </w:r>
          </w:p>
        </w:tc>
        <w:tc>
          <w:tcPr>
            <w:tcW w:w="709" w:type="dxa"/>
            <w:tcBorders>
              <w:top w:val="nil"/>
              <w:left w:val="single" w:sz="16" w:space="0" w:color="000000"/>
              <w:bottom w:val="nil"/>
            </w:tcBorders>
            <w:shd w:val="clear" w:color="auto" w:fill="FFFFFF"/>
            <w:vAlign w:val="center"/>
          </w:tcPr>
          <w:p w:rsidR="00C84C9B" w:rsidRPr="00AC011C" w:rsidRDefault="00C84C9B" w:rsidP="00604BF9">
            <w:pPr>
              <w:autoSpaceDE w:val="0"/>
              <w:autoSpaceDN w:val="0"/>
              <w:adjustRightInd w:val="0"/>
              <w:spacing w:after="0" w:line="240" w:lineRule="auto"/>
              <w:ind w:left="60" w:right="60"/>
              <w:jc w:val="right"/>
              <w:rPr>
                <w:rFonts w:ascii="Arial" w:hAnsi="Arial" w:cs="Arial"/>
                <w:color w:val="000000"/>
                <w:sz w:val="18"/>
                <w:szCs w:val="18"/>
              </w:rPr>
            </w:pPr>
            <w:r w:rsidRPr="00AC011C">
              <w:rPr>
                <w:rFonts w:ascii="Arial" w:hAnsi="Arial" w:cs="Arial"/>
                <w:color w:val="000000"/>
                <w:sz w:val="18"/>
                <w:szCs w:val="18"/>
              </w:rPr>
              <w:t>32,69502</w:t>
            </w:r>
          </w:p>
        </w:tc>
        <w:tc>
          <w:tcPr>
            <w:tcW w:w="708" w:type="dxa"/>
            <w:tcBorders>
              <w:top w:val="nil"/>
              <w:bottom w:val="nil"/>
            </w:tcBorders>
            <w:shd w:val="clear" w:color="auto" w:fill="FFFFFF"/>
            <w:vAlign w:val="center"/>
          </w:tcPr>
          <w:p w:rsidR="00C84C9B" w:rsidRPr="00AC011C" w:rsidRDefault="00C84C9B" w:rsidP="00604BF9">
            <w:pPr>
              <w:autoSpaceDE w:val="0"/>
              <w:autoSpaceDN w:val="0"/>
              <w:adjustRightInd w:val="0"/>
              <w:spacing w:after="0" w:line="240" w:lineRule="auto"/>
              <w:ind w:left="60" w:right="60"/>
              <w:jc w:val="right"/>
              <w:rPr>
                <w:rFonts w:ascii="Arial" w:hAnsi="Arial" w:cs="Arial"/>
                <w:color w:val="000000"/>
                <w:sz w:val="18"/>
                <w:szCs w:val="18"/>
              </w:rPr>
            </w:pPr>
            <w:r w:rsidRPr="00AC011C">
              <w:rPr>
                <w:rFonts w:ascii="Arial" w:hAnsi="Arial" w:cs="Arial"/>
                <w:color w:val="000000"/>
                <w:sz w:val="18"/>
                <w:szCs w:val="18"/>
              </w:rPr>
              <w:t>24,54954</w:t>
            </w:r>
          </w:p>
        </w:tc>
        <w:tc>
          <w:tcPr>
            <w:tcW w:w="709" w:type="dxa"/>
            <w:tcBorders>
              <w:top w:val="nil"/>
              <w:bottom w:val="nil"/>
            </w:tcBorders>
            <w:shd w:val="clear" w:color="auto" w:fill="FFFFFF"/>
            <w:vAlign w:val="center"/>
          </w:tcPr>
          <w:p w:rsidR="00C84C9B" w:rsidRPr="00AC011C" w:rsidRDefault="00C84C9B" w:rsidP="00604BF9">
            <w:pPr>
              <w:autoSpaceDE w:val="0"/>
              <w:autoSpaceDN w:val="0"/>
              <w:adjustRightInd w:val="0"/>
              <w:spacing w:after="0" w:line="240" w:lineRule="auto"/>
              <w:ind w:left="60" w:right="60"/>
              <w:jc w:val="right"/>
              <w:rPr>
                <w:rFonts w:ascii="Arial" w:hAnsi="Arial" w:cs="Arial"/>
                <w:color w:val="000000"/>
                <w:sz w:val="18"/>
                <w:szCs w:val="18"/>
              </w:rPr>
            </w:pPr>
            <w:r w:rsidRPr="00AC011C">
              <w:rPr>
                <w:rFonts w:ascii="Arial" w:hAnsi="Arial" w:cs="Arial"/>
                <w:color w:val="000000"/>
                <w:sz w:val="18"/>
                <w:szCs w:val="18"/>
              </w:rPr>
              <w:t>29,01874</w:t>
            </w:r>
          </w:p>
        </w:tc>
        <w:tc>
          <w:tcPr>
            <w:tcW w:w="709" w:type="dxa"/>
            <w:tcBorders>
              <w:top w:val="nil"/>
              <w:bottom w:val="nil"/>
            </w:tcBorders>
            <w:shd w:val="clear" w:color="auto" w:fill="FFFFFF"/>
            <w:vAlign w:val="center"/>
          </w:tcPr>
          <w:p w:rsidR="00C84C9B" w:rsidRPr="00AC011C" w:rsidRDefault="00C84C9B" w:rsidP="00604BF9">
            <w:pPr>
              <w:autoSpaceDE w:val="0"/>
              <w:autoSpaceDN w:val="0"/>
              <w:adjustRightInd w:val="0"/>
              <w:spacing w:after="0" w:line="240" w:lineRule="auto"/>
              <w:ind w:left="60" w:right="60"/>
              <w:jc w:val="right"/>
              <w:rPr>
                <w:rFonts w:ascii="Arial" w:hAnsi="Arial" w:cs="Arial"/>
                <w:color w:val="000000"/>
                <w:sz w:val="18"/>
                <w:szCs w:val="18"/>
              </w:rPr>
            </w:pPr>
            <w:r w:rsidRPr="00AC011C">
              <w:rPr>
                <w:rFonts w:ascii="Arial" w:hAnsi="Arial" w:cs="Arial"/>
                <w:color w:val="000000"/>
                <w:sz w:val="18"/>
                <w:szCs w:val="18"/>
              </w:rPr>
              <w:t>24,06722</w:t>
            </w:r>
          </w:p>
        </w:tc>
        <w:tc>
          <w:tcPr>
            <w:tcW w:w="709" w:type="dxa"/>
            <w:tcBorders>
              <w:top w:val="nil"/>
              <w:bottom w:val="nil"/>
            </w:tcBorders>
            <w:shd w:val="clear" w:color="auto" w:fill="FFFFFF"/>
            <w:vAlign w:val="center"/>
          </w:tcPr>
          <w:p w:rsidR="00C84C9B" w:rsidRPr="00AC011C" w:rsidRDefault="00C84C9B" w:rsidP="00604BF9">
            <w:pPr>
              <w:autoSpaceDE w:val="0"/>
              <w:autoSpaceDN w:val="0"/>
              <w:adjustRightInd w:val="0"/>
              <w:spacing w:after="0" w:line="240" w:lineRule="auto"/>
              <w:ind w:left="60" w:right="60"/>
              <w:jc w:val="right"/>
              <w:rPr>
                <w:rFonts w:ascii="Arial" w:hAnsi="Arial" w:cs="Arial"/>
                <w:color w:val="000000"/>
                <w:sz w:val="18"/>
                <w:szCs w:val="18"/>
              </w:rPr>
            </w:pPr>
            <w:r w:rsidRPr="00AC011C">
              <w:rPr>
                <w:rFonts w:ascii="Arial" w:hAnsi="Arial" w:cs="Arial"/>
                <w:color w:val="000000"/>
                <w:sz w:val="18"/>
                <w:szCs w:val="18"/>
              </w:rPr>
              <w:t>13,85090</w:t>
            </w:r>
          </w:p>
        </w:tc>
        <w:tc>
          <w:tcPr>
            <w:tcW w:w="708" w:type="dxa"/>
            <w:tcBorders>
              <w:top w:val="nil"/>
              <w:bottom w:val="nil"/>
            </w:tcBorders>
            <w:shd w:val="clear" w:color="auto" w:fill="FFFFFF"/>
            <w:vAlign w:val="center"/>
          </w:tcPr>
          <w:p w:rsidR="00C84C9B" w:rsidRPr="00AC011C" w:rsidRDefault="00C84C9B" w:rsidP="00604BF9">
            <w:pPr>
              <w:autoSpaceDE w:val="0"/>
              <w:autoSpaceDN w:val="0"/>
              <w:adjustRightInd w:val="0"/>
              <w:spacing w:after="0" w:line="240" w:lineRule="auto"/>
              <w:ind w:left="60" w:right="60"/>
              <w:jc w:val="right"/>
              <w:rPr>
                <w:rFonts w:ascii="Arial" w:hAnsi="Arial" w:cs="Arial"/>
                <w:color w:val="000000"/>
                <w:sz w:val="18"/>
                <w:szCs w:val="18"/>
              </w:rPr>
            </w:pPr>
            <w:r w:rsidRPr="00AC011C">
              <w:rPr>
                <w:rFonts w:ascii="Arial" w:hAnsi="Arial" w:cs="Arial"/>
                <w:color w:val="000000"/>
                <w:sz w:val="18"/>
                <w:szCs w:val="18"/>
              </w:rPr>
              <w:t>10,77167</w:t>
            </w:r>
          </w:p>
        </w:tc>
        <w:tc>
          <w:tcPr>
            <w:tcW w:w="709" w:type="dxa"/>
            <w:tcBorders>
              <w:top w:val="nil"/>
              <w:bottom w:val="nil"/>
            </w:tcBorders>
            <w:shd w:val="clear" w:color="auto" w:fill="FFFFFF"/>
            <w:vAlign w:val="center"/>
          </w:tcPr>
          <w:p w:rsidR="00C84C9B" w:rsidRPr="00AC011C" w:rsidRDefault="00C84C9B" w:rsidP="00604BF9">
            <w:pPr>
              <w:autoSpaceDE w:val="0"/>
              <w:autoSpaceDN w:val="0"/>
              <w:adjustRightInd w:val="0"/>
              <w:spacing w:after="0" w:line="240" w:lineRule="auto"/>
              <w:ind w:left="60" w:right="60"/>
              <w:jc w:val="right"/>
              <w:rPr>
                <w:rFonts w:ascii="Arial" w:hAnsi="Arial" w:cs="Arial"/>
                <w:color w:val="000000"/>
                <w:sz w:val="18"/>
                <w:szCs w:val="18"/>
              </w:rPr>
            </w:pPr>
            <w:r w:rsidRPr="00AC011C">
              <w:rPr>
                <w:rFonts w:ascii="Arial" w:hAnsi="Arial" w:cs="Arial"/>
                <w:color w:val="000000"/>
                <w:sz w:val="18"/>
                <w:szCs w:val="18"/>
              </w:rPr>
              <w:t>28,69657</w:t>
            </w:r>
          </w:p>
        </w:tc>
        <w:tc>
          <w:tcPr>
            <w:tcW w:w="709" w:type="dxa"/>
            <w:tcBorders>
              <w:top w:val="nil"/>
              <w:bottom w:val="nil"/>
              <w:right w:val="single" w:sz="16" w:space="0" w:color="000000"/>
            </w:tcBorders>
            <w:shd w:val="clear" w:color="auto" w:fill="FFFFFF"/>
            <w:vAlign w:val="center"/>
          </w:tcPr>
          <w:p w:rsidR="00C84C9B" w:rsidRPr="00AC011C" w:rsidRDefault="00C84C9B" w:rsidP="00604BF9">
            <w:pPr>
              <w:autoSpaceDE w:val="0"/>
              <w:autoSpaceDN w:val="0"/>
              <w:adjustRightInd w:val="0"/>
              <w:spacing w:after="0" w:line="240" w:lineRule="auto"/>
              <w:ind w:left="60" w:right="60"/>
              <w:jc w:val="right"/>
              <w:rPr>
                <w:rFonts w:ascii="Arial" w:hAnsi="Arial" w:cs="Arial"/>
                <w:color w:val="000000"/>
                <w:sz w:val="18"/>
                <w:szCs w:val="18"/>
              </w:rPr>
            </w:pPr>
            <w:r w:rsidRPr="00AC011C">
              <w:rPr>
                <w:rFonts w:ascii="Arial" w:hAnsi="Arial" w:cs="Arial"/>
                <w:color w:val="000000"/>
                <w:sz w:val="18"/>
                <w:szCs w:val="18"/>
              </w:rPr>
              <w:t>13,53358</w:t>
            </w:r>
          </w:p>
        </w:tc>
      </w:tr>
      <w:tr w:rsidR="00C84C9B" w:rsidRPr="00AC011C" w:rsidTr="00604BF9">
        <w:trPr>
          <w:cantSplit/>
        </w:trPr>
        <w:tc>
          <w:tcPr>
            <w:tcW w:w="1418" w:type="dxa"/>
            <w:vMerge w:val="restart"/>
            <w:tcBorders>
              <w:top w:val="nil"/>
              <w:left w:val="single" w:sz="16" w:space="0" w:color="000000"/>
              <w:bottom w:val="nil"/>
              <w:right w:val="nil"/>
            </w:tcBorders>
            <w:shd w:val="clear" w:color="auto" w:fill="FFFFFF"/>
            <w:vAlign w:val="center"/>
          </w:tcPr>
          <w:p w:rsidR="00C84C9B" w:rsidRPr="00AC011C" w:rsidRDefault="00C84C9B" w:rsidP="00604BF9">
            <w:pPr>
              <w:autoSpaceDE w:val="0"/>
              <w:autoSpaceDN w:val="0"/>
              <w:adjustRightInd w:val="0"/>
              <w:spacing w:after="0" w:line="240" w:lineRule="auto"/>
              <w:ind w:left="60" w:right="60"/>
              <w:rPr>
                <w:rFonts w:ascii="Arial" w:hAnsi="Arial" w:cs="Arial"/>
                <w:color w:val="000000"/>
                <w:sz w:val="18"/>
                <w:szCs w:val="18"/>
              </w:rPr>
            </w:pPr>
            <w:r w:rsidRPr="00AC011C">
              <w:rPr>
                <w:rFonts w:ascii="Arial" w:hAnsi="Arial" w:cs="Arial"/>
                <w:color w:val="000000"/>
                <w:sz w:val="18"/>
                <w:szCs w:val="18"/>
              </w:rPr>
              <w:t>Most Extreme Differences</w:t>
            </w:r>
          </w:p>
        </w:tc>
        <w:tc>
          <w:tcPr>
            <w:tcW w:w="2835" w:type="dxa"/>
            <w:gridSpan w:val="2"/>
            <w:tcBorders>
              <w:top w:val="nil"/>
              <w:left w:val="nil"/>
              <w:bottom w:val="nil"/>
              <w:right w:val="nil"/>
            </w:tcBorders>
            <w:shd w:val="clear" w:color="auto" w:fill="FFFFFF"/>
            <w:vAlign w:val="center"/>
          </w:tcPr>
          <w:p w:rsidR="00C84C9B" w:rsidRPr="00AC011C" w:rsidRDefault="00C84C9B" w:rsidP="00604BF9">
            <w:pPr>
              <w:autoSpaceDE w:val="0"/>
              <w:autoSpaceDN w:val="0"/>
              <w:adjustRightInd w:val="0"/>
              <w:spacing w:after="0" w:line="240" w:lineRule="auto"/>
              <w:ind w:left="60" w:right="60"/>
              <w:rPr>
                <w:rFonts w:ascii="Arial" w:hAnsi="Arial" w:cs="Arial"/>
                <w:color w:val="000000"/>
                <w:sz w:val="18"/>
                <w:szCs w:val="18"/>
              </w:rPr>
            </w:pPr>
            <w:r w:rsidRPr="00AC011C">
              <w:rPr>
                <w:rFonts w:ascii="Arial" w:hAnsi="Arial" w:cs="Arial"/>
                <w:color w:val="000000"/>
                <w:sz w:val="18"/>
                <w:szCs w:val="18"/>
              </w:rPr>
              <w:t>Absolute</w:t>
            </w:r>
          </w:p>
        </w:tc>
        <w:tc>
          <w:tcPr>
            <w:tcW w:w="709" w:type="dxa"/>
            <w:tcBorders>
              <w:top w:val="nil"/>
              <w:left w:val="single" w:sz="16" w:space="0" w:color="000000"/>
              <w:bottom w:val="nil"/>
            </w:tcBorders>
            <w:shd w:val="clear" w:color="auto" w:fill="FFFFFF"/>
            <w:vAlign w:val="center"/>
          </w:tcPr>
          <w:p w:rsidR="00C84C9B" w:rsidRPr="00AC011C" w:rsidRDefault="00C84C9B" w:rsidP="00604BF9">
            <w:pPr>
              <w:autoSpaceDE w:val="0"/>
              <w:autoSpaceDN w:val="0"/>
              <w:adjustRightInd w:val="0"/>
              <w:spacing w:after="0" w:line="240" w:lineRule="auto"/>
              <w:ind w:left="60" w:right="60"/>
              <w:jc w:val="right"/>
              <w:rPr>
                <w:rFonts w:ascii="Arial" w:hAnsi="Arial" w:cs="Arial"/>
                <w:color w:val="000000"/>
                <w:sz w:val="18"/>
                <w:szCs w:val="18"/>
              </w:rPr>
            </w:pPr>
            <w:r w:rsidRPr="00AC011C">
              <w:rPr>
                <w:rFonts w:ascii="Arial" w:hAnsi="Arial" w:cs="Arial"/>
                <w:color w:val="000000"/>
                <w:sz w:val="18"/>
                <w:szCs w:val="18"/>
              </w:rPr>
              <w:t>,281</w:t>
            </w:r>
          </w:p>
        </w:tc>
        <w:tc>
          <w:tcPr>
            <w:tcW w:w="708" w:type="dxa"/>
            <w:tcBorders>
              <w:top w:val="nil"/>
              <w:bottom w:val="nil"/>
            </w:tcBorders>
            <w:shd w:val="clear" w:color="auto" w:fill="FFFFFF"/>
            <w:vAlign w:val="center"/>
          </w:tcPr>
          <w:p w:rsidR="00C84C9B" w:rsidRPr="00AC011C" w:rsidRDefault="00C84C9B" w:rsidP="00604BF9">
            <w:pPr>
              <w:autoSpaceDE w:val="0"/>
              <w:autoSpaceDN w:val="0"/>
              <w:adjustRightInd w:val="0"/>
              <w:spacing w:after="0" w:line="240" w:lineRule="auto"/>
              <w:ind w:left="60" w:right="60"/>
              <w:jc w:val="right"/>
              <w:rPr>
                <w:rFonts w:ascii="Arial" w:hAnsi="Arial" w:cs="Arial"/>
                <w:color w:val="000000"/>
                <w:sz w:val="18"/>
                <w:szCs w:val="18"/>
              </w:rPr>
            </w:pPr>
            <w:r w:rsidRPr="00AC011C">
              <w:rPr>
                <w:rFonts w:ascii="Arial" w:hAnsi="Arial" w:cs="Arial"/>
                <w:color w:val="000000"/>
                <w:sz w:val="18"/>
                <w:szCs w:val="18"/>
              </w:rPr>
              <w:t>,253</w:t>
            </w:r>
          </w:p>
        </w:tc>
        <w:tc>
          <w:tcPr>
            <w:tcW w:w="709" w:type="dxa"/>
            <w:tcBorders>
              <w:top w:val="nil"/>
              <w:bottom w:val="nil"/>
            </w:tcBorders>
            <w:shd w:val="clear" w:color="auto" w:fill="FFFFFF"/>
            <w:vAlign w:val="center"/>
          </w:tcPr>
          <w:p w:rsidR="00C84C9B" w:rsidRPr="00AC011C" w:rsidRDefault="00C84C9B" w:rsidP="00604BF9">
            <w:pPr>
              <w:autoSpaceDE w:val="0"/>
              <w:autoSpaceDN w:val="0"/>
              <w:adjustRightInd w:val="0"/>
              <w:spacing w:after="0" w:line="240" w:lineRule="auto"/>
              <w:ind w:left="60" w:right="60"/>
              <w:jc w:val="right"/>
              <w:rPr>
                <w:rFonts w:ascii="Arial" w:hAnsi="Arial" w:cs="Arial"/>
                <w:color w:val="000000"/>
                <w:sz w:val="18"/>
                <w:szCs w:val="18"/>
              </w:rPr>
            </w:pPr>
            <w:r w:rsidRPr="00AC011C">
              <w:rPr>
                <w:rFonts w:ascii="Arial" w:hAnsi="Arial" w:cs="Arial"/>
                <w:color w:val="000000"/>
                <w:sz w:val="18"/>
                <w:szCs w:val="18"/>
              </w:rPr>
              <w:t>,210</w:t>
            </w:r>
          </w:p>
        </w:tc>
        <w:tc>
          <w:tcPr>
            <w:tcW w:w="709" w:type="dxa"/>
            <w:tcBorders>
              <w:top w:val="nil"/>
              <w:bottom w:val="nil"/>
            </w:tcBorders>
            <w:shd w:val="clear" w:color="auto" w:fill="FFFFFF"/>
            <w:vAlign w:val="center"/>
          </w:tcPr>
          <w:p w:rsidR="00C84C9B" w:rsidRPr="00AC011C" w:rsidRDefault="00C84C9B" w:rsidP="00604BF9">
            <w:pPr>
              <w:autoSpaceDE w:val="0"/>
              <w:autoSpaceDN w:val="0"/>
              <w:adjustRightInd w:val="0"/>
              <w:spacing w:after="0" w:line="240" w:lineRule="auto"/>
              <w:ind w:left="60" w:right="60"/>
              <w:jc w:val="right"/>
              <w:rPr>
                <w:rFonts w:ascii="Arial" w:hAnsi="Arial" w:cs="Arial"/>
                <w:color w:val="000000"/>
                <w:sz w:val="18"/>
                <w:szCs w:val="18"/>
              </w:rPr>
            </w:pPr>
            <w:r w:rsidRPr="00AC011C">
              <w:rPr>
                <w:rFonts w:ascii="Arial" w:hAnsi="Arial" w:cs="Arial"/>
                <w:color w:val="000000"/>
                <w:sz w:val="18"/>
                <w:szCs w:val="18"/>
              </w:rPr>
              <w:t>,143</w:t>
            </w:r>
          </w:p>
        </w:tc>
        <w:tc>
          <w:tcPr>
            <w:tcW w:w="709" w:type="dxa"/>
            <w:tcBorders>
              <w:top w:val="nil"/>
              <w:bottom w:val="nil"/>
            </w:tcBorders>
            <w:shd w:val="clear" w:color="auto" w:fill="FFFFFF"/>
            <w:vAlign w:val="center"/>
          </w:tcPr>
          <w:p w:rsidR="00C84C9B" w:rsidRPr="00AC011C" w:rsidRDefault="00C84C9B" w:rsidP="00604BF9">
            <w:pPr>
              <w:autoSpaceDE w:val="0"/>
              <w:autoSpaceDN w:val="0"/>
              <w:adjustRightInd w:val="0"/>
              <w:spacing w:after="0" w:line="240" w:lineRule="auto"/>
              <w:ind w:left="60" w:right="60"/>
              <w:jc w:val="right"/>
              <w:rPr>
                <w:rFonts w:ascii="Arial" w:hAnsi="Arial" w:cs="Arial"/>
                <w:color w:val="000000"/>
                <w:sz w:val="18"/>
                <w:szCs w:val="18"/>
              </w:rPr>
            </w:pPr>
            <w:r w:rsidRPr="00AC011C">
              <w:rPr>
                <w:rFonts w:ascii="Arial" w:hAnsi="Arial" w:cs="Arial"/>
                <w:color w:val="000000"/>
                <w:sz w:val="18"/>
                <w:szCs w:val="18"/>
              </w:rPr>
              <w:t>,223</w:t>
            </w:r>
          </w:p>
        </w:tc>
        <w:tc>
          <w:tcPr>
            <w:tcW w:w="708" w:type="dxa"/>
            <w:tcBorders>
              <w:top w:val="nil"/>
              <w:bottom w:val="nil"/>
            </w:tcBorders>
            <w:shd w:val="clear" w:color="auto" w:fill="FFFFFF"/>
            <w:vAlign w:val="center"/>
          </w:tcPr>
          <w:p w:rsidR="00C84C9B" w:rsidRPr="00AC011C" w:rsidRDefault="00C84C9B" w:rsidP="00604BF9">
            <w:pPr>
              <w:autoSpaceDE w:val="0"/>
              <w:autoSpaceDN w:val="0"/>
              <w:adjustRightInd w:val="0"/>
              <w:spacing w:after="0" w:line="240" w:lineRule="auto"/>
              <w:ind w:left="60" w:right="60"/>
              <w:jc w:val="right"/>
              <w:rPr>
                <w:rFonts w:ascii="Arial" w:hAnsi="Arial" w:cs="Arial"/>
                <w:color w:val="000000"/>
                <w:sz w:val="18"/>
                <w:szCs w:val="18"/>
              </w:rPr>
            </w:pPr>
            <w:r w:rsidRPr="00AC011C">
              <w:rPr>
                <w:rFonts w:ascii="Arial" w:hAnsi="Arial" w:cs="Arial"/>
                <w:color w:val="000000"/>
                <w:sz w:val="18"/>
                <w:szCs w:val="18"/>
              </w:rPr>
              <w:t>,240</w:t>
            </w:r>
          </w:p>
        </w:tc>
        <w:tc>
          <w:tcPr>
            <w:tcW w:w="709" w:type="dxa"/>
            <w:tcBorders>
              <w:top w:val="nil"/>
              <w:bottom w:val="nil"/>
            </w:tcBorders>
            <w:shd w:val="clear" w:color="auto" w:fill="FFFFFF"/>
            <w:vAlign w:val="center"/>
          </w:tcPr>
          <w:p w:rsidR="00C84C9B" w:rsidRPr="00AC011C" w:rsidRDefault="00C84C9B" w:rsidP="00604BF9">
            <w:pPr>
              <w:autoSpaceDE w:val="0"/>
              <w:autoSpaceDN w:val="0"/>
              <w:adjustRightInd w:val="0"/>
              <w:spacing w:after="0" w:line="240" w:lineRule="auto"/>
              <w:ind w:left="60" w:right="60"/>
              <w:jc w:val="right"/>
              <w:rPr>
                <w:rFonts w:ascii="Arial" w:hAnsi="Arial" w:cs="Arial"/>
                <w:color w:val="000000"/>
                <w:sz w:val="18"/>
                <w:szCs w:val="18"/>
              </w:rPr>
            </w:pPr>
            <w:r w:rsidRPr="00AC011C">
              <w:rPr>
                <w:rFonts w:ascii="Arial" w:hAnsi="Arial" w:cs="Arial"/>
                <w:color w:val="000000"/>
                <w:sz w:val="18"/>
                <w:szCs w:val="18"/>
              </w:rPr>
              <w:t>,216</w:t>
            </w:r>
          </w:p>
        </w:tc>
        <w:tc>
          <w:tcPr>
            <w:tcW w:w="709" w:type="dxa"/>
            <w:tcBorders>
              <w:top w:val="nil"/>
              <w:bottom w:val="nil"/>
              <w:right w:val="single" w:sz="16" w:space="0" w:color="000000"/>
            </w:tcBorders>
            <w:shd w:val="clear" w:color="auto" w:fill="FFFFFF"/>
            <w:vAlign w:val="center"/>
          </w:tcPr>
          <w:p w:rsidR="00C84C9B" w:rsidRPr="00AC011C" w:rsidRDefault="00C84C9B" w:rsidP="00604BF9">
            <w:pPr>
              <w:autoSpaceDE w:val="0"/>
              <w:autoSpaceDN w:val="0"/>
              <w:adjustRightInd w:val="0"/>
              <w:spacing w:after="0" w:line="240" w:lineRule="auto"/>
              <w:ind w:left="60" w:right="60"/>
              <w:jc w:val="right"/>
              <w:rPr>
                <w:rFonts w:ascii="Arial" w:hAnsi="Arial" w:cs="Arial"/>
                <w:color w:val="000000"/>
                <w:sz w:val="18"/>
                <w:szCs w:val="18"/>
              </w:rPr>
            </w:pPr>
            <w:r w:rsidRPr="00AC011C">
              <w:rPr>
                <w:rFonts w:ascii="Arial" w:hAnsi="Arial" w:cs="Arial"/>
                <w:color w:val="000000"/>
                <w:sz w:val="18"/>
                <w:szCs w:val="18"/>
              </w:rPr>
              <w:t>,228</w:t>
            </w:r>
          </w:p>
        </w:tc>
      </w:tr>
      <w:tr w:rsidR="00C84C9B" w:rsidRPr="00AC011C" w:rsidTr="00604BF9">
        <w:trPr>
          <w:cantSplit/>
        </w:trPr>
        <w:tc>
          <w:tcPr>
            <w:tcW w:w="1418" w:type="dxa"/>
            <w:vMerge/>
            <w:tcBorders>
              <w:top w:val="nil"/>
              <w:left w:val="single" w:sz="16" w:space="0" w:color="000000"/>
              <w:bottom w:val="nil"/>
              <w:right w:val="nil"/>
            </w:tcBorders>
            <w:shd w:val="clear" w:color="auto" w:fill="FFFFFF"/>
            <w:vAlign w:val="center"/>
          </w:tcPr>
          <w:p w:rsidR="00C84C9B" w:rsidRPr="00AC011C" w:rsidRDefault="00C84C9B" w:rsidP="00604BF9">
            <w:pPr>
              <w:autoSpaceDE w:val="0"/>
              <w:autoSpaceDN w:val="0"/>
              <w:adjustRightInd w:val="0"/>
              <w:spacing w:after="0" w:line="240" w:lineRule="auto"/>
              <w:rPr>
                <w:rFonts w:ascii="Arial" w:hAnsi="Arial" w:cs="Arial"/>
                <w:color w:val="000000"/>
                <w:sz w:val="18"/>
                <w:szCs w:val="18"/>
              </w:rPr>
            </w:pPr>
          </w:p>
        </w:tc>
        <w:tc>
          <w:tcPr>
            <w:tcW w:w="2835" w:type="dxa"/>
            <w:gridSpan w:val="2"/>
            <w:tcBorders>
              <w:top w:val="nil"/>
              <w:left w:val="nil"/>
              <w:bottom w:val="nil"/>
              <w:right w:val="nil"/>
            </w:tcBorders>
            <w:shd w:val="clear" w:color="auto" w:fill="FFFFFF"/>
            <w:vAlign w:val="center"/>
          </w:tcPr>
          <w:p w:rsidR="00C84C9B" w:rsidRPr="00AC011C" w:rsidRDefault="00C84C9B" w:rsidP="00604BF9">
            <w:pPr>
              <w:autoSpaceDE w:val="0"/>
              <w:autoSpaceDN w:val="0"/>
              <w:adjustRightInd w:val="0"/>
              <w:spacing w:after="0" w:line="240" w:lineRule="auto"/>
              <w:ind w:left="60" w:right="60"/>
              <w:rPr>
                <w:rFonts w:ascii="Arial" w:hAnsi="Arial" w:cs="Arial"/>
                <w:color w:val="000000"/>
                <w:sz w:val="18"/>
                <w:szCs w:val="18"/>
              </w:rPr>
            </w:pPr>
            <w:r w:rsidRPr="00AC011C">
              <w:rPr>
                <w:rFonts w:ascii="Arial" w:hAnsi="Arial" w:cs="Arial"/>
                <w:color w:val="000000"/>
                <w:sz w:val="18"/>
                <w:szCs w:val="18"/>
              </w:rPr>
              <w:t>Positive</w:t>
            </w:r>
          </w:p>
        </w:tc>
        <w:tc>
          <w:tcPr>
            <w:tcW w:w="709" w:type="dxa"/>
            <w:tcBorders>
              <w:top w:val="nil"/>
              <w:left w:val="single" w:sz="16" w:space="0" w:color="000000"/>
              <w:bottom w:val="nil"/>
            </w:tcBorders>
            <w:shd w:val="clear" w:color="auto" w:fill="FFFFFF"/>
            <w:vAlign w:val="center"/>
          </w:tcPr>
          <w:p w:rsidR="00C84C9B" w:rsidRPr="00AC011C" w:rsidRDefault="00C84C9B" w:rsidP="00604BF9">
            <w:pPr>
              <w:autoSpaceDE w:val="0"/>
              <w:autoSpaceDN w:val="0"/>
              <w:adjustRightInd w:val="0"/>
              <w:spacing w:after="0" w:line="240" w:lineRule="auto"/>
              <w:ind w:left="60" w:right="60"/>
              <w:jc w:val="right"/>
              <w:rPr>
                <w:rFonts w:ascii="Arial" w:hAnsi="Arial" w:cs="Arial"/>
                <w:color w:val="000000"/>
                <w:sz w:val="18"/>
                <w:szCs w:val="18"/>
              </w:rPr>
            </w:pPr>
            <w:r w:rsidRPr="00AC011C">
              <w:rPr>
                <w:rFonts w:ascii="Arial" w:hAnsi="Arial" w:cs="Arial"/>
                <w:color w:val="000000"/>
                <w:sz w:val="18"/>
                <w:szCs w:val="18"/>
              </w:rPr>
              <w:t>,281</w:t>
            </w:r>
          </w:p>
        </w:tc>
        <w:tc>
          <w:tcPr>
            <w:tcW w:w="708" w:type="dxa"/>
            <w:tcBorders>
              <w:top w:val="nil"/>
              <w:bottom w:val="nil"/>
            </w:tcBorders>
            <w:shd w:val="clear" w:color="auto" w:fill="FFFFFF"/>
            <w:vAlign w:val="center"/>
          </w:tcPr>
          <w:p w:rsidR="00C84C9B" w:rsidRPr="00AC011C" w:rsidRDefault="00C84C9B" w:rsidP="00604BF9">
            <w:pPr>
              <w:autoSpaceDE w:val="0"/>
              <w:autoSpaceDN w:val="0"/>
              <w:adjustRightInd w:val="0"/>
              <w:spacing w:after="0" w:line="240" w:lineRule="auto"/>
              <w:ind w:left="60" w:right="60"/>
              <w:jc w:val="right"/>
              <w:rPr>
                <w:rFonts w:ascii="Arial" w:hAnsi="Arial" w:cs="Arial"/>
                <w:color w:val="000000"/>
                <w:sz w:val="18"/>
                <w:szCs w:val="18"/>
              </w:rPr>
            </w:pPr>
            <w:r w:rsidRPr="00AC011C">
              <w:rPr>
                <w:rFonts w:ascii="Arial" w:hAnsi="Arial" w:cs="Arial"/>
                <w:color w:val="000000"/>
                <w:sz w:val="18"/>
                <w:szCs w:val="18"/>
              </w:rPr>
              <w:t>,194</w:t>
            </w:r>
          </w:p>
        </w:tc>
        <w:tc>
          <w:tcPr>
            <w:tcW w:w="709" w:type="dxa"/>
            <w:tcBorders>
              <w:top w:val="nil"/>
              <w:bottom w:val="nil"/>
            </w:tcBorders>
            <w:shd w:val="clear" w:color="auto" w:fill="FFFFFF"/>
            <w:vAlign w:val="center"/>
          </w:tcPr>
          <w:p w:rsidR="00C84C9B" w:rsidRPr="00AC011C" w:rsidRDefault="00C84C9B" w:rsidP="00604BF9">
            <w:pPr>
              <w:autoSpaceDE w:val="0"/>
              <w:autoSpaceDN w:val="0"/>
              <w:adjustRightInd w:val="0"/>
              <w:spacing w:after="0" w:line="240" w:lineRule="auto"/>
              <w:ind w:left="60" w:right="60"/>
              <w:jc w:val="right"/>
              <w:rPr>
                <w:rFonts w:ascii="Arial" w:hAnsi="Arial" w:cs="Arial"/>
                <w:color w:val="000000"/>
                <w:sz w:val="18"/>
                <w:szCs w:val="18"/>
              </w:rPr>
            </w:pPr>
            <w:r w:rsidRPr="00AC011C">
              <w:rPr>
                <w:rFonts w:ascii="Arial" w:hAnsi="Arial" w:cs="Arial"/>
                <w:color w:val="000000"/>
                <w:sz w:val="18"/>
                <w:szCs w:val="18"/>
              </w:rPr>
              <w:t>,210</w:t>
            </w:r>
          </w:p>
        </w:tc>
        <w:tc>
          <w:tcPr>
            <w:tcW w:w="709" w:type="dxa"/>
            <w:tcBorders>
              <w:top w:val="nil"/>
              <w:bottom w:val="nil"/>
            </w:tcBorders>
            <w:shd w:val="clear" w:color="auto" w:fill="FFFFFF"/>
            <w:vAlign w:val="center"/>
          </w:tcPr>
          <w:p w:rsidR="00C84C9B" w:rsidRPr="00AC011C" w:rsidRDefault="00C84C9B" w:rsidP="00604BF9">
            <w:pPr>
              <w:autoSpaceDE w:val="0"/>
              <w:autoSpaceDN w:val="0"/>
              <w:adjustRightInd w:val="0"/>
              <w:spacing w:after="0" w:line="240" w:lineRule="auto"/>
              <w:ind w:left="60" w:right="60"/>
              <w:jc w:val="right"/>
              <w:rPr>
                <w:rFonts w:ascii="Arial" w:hAnsi="Arial" w:cs="Arial"/>
                <w:color w:val="000000"/>
                <w:sz w:val="18"/>
                <w:szCs w:val="18"/>
              </w:rPr>
            </w:pPr>
            <w:r w:rsidRPr="00AC011C">
              <w:rPr>
                <w:rFonts w:ascii="Arial" w:hAnsi="Arial" w:cs="Arial"/>
                <w:color w:val="000000"/>
                <w:sz w:val="18"/>
                <w:szCs w:val="18"/>
              </w:rPr>
              <w:t>,143</w:t>
            </w:r>
          </w:p>
        </w:tc>
        <w:tc>
          <w:tcPr>
            <w:tcW w:w="709" w:type="dxa"/>
            <w:tcBorders>
              <w:top w:val="nil"/>
              <w:bottom w:val="nil"/>
            </w:tcBorders>
            <w:shd w:val="clear" w:color="auto" w:fill="FFFFFF"/>
            <w:vAlign w:val="center"/>
          </w:tcPr>
          <w:p w:rsidR="00C84C9B" w:rsidRPr="00AC011C" w:rsidRDefault="00C84C9B" w:rsidP="00604BF9">
            <w:pPr>
              <w:autoSpaceDE w:val="0"/>
              <w:autoSpaceDN w:val="0"/>
              <w:adjustRightInd w:val="0"/>
              <w:spacing w:after="0" w:line="240" w:lineRule="auto"/>
              <w:ind w:left="60" w:right="60"/>
              <w:jc w:val="right"/>
              <w:rPr>
                <w:rFonts w:ascii="Arial" w:hAnsi="Arial" w:cs="Arial"/>
                <w:color w:val="000000"/>
                <w:sz w:val="18"/>
                <w:szCs w:val="18"/>
              </w:rPr>
            </w:pPr>
            <w:r w:rsidRPr="00AC011C">
              <w:rPr>
                <w:rFonts w:ascii="Arial" w:hAnsi="Arial" w:cs="Arial"/>
                <w:color w:val="000000"/>
                <w:sz w:val="18"/>
                <w:szCs w:val="18"/>
              </w:rPr>
              <w:t>,156</w:t>
            </w:r>
          </w:p>
        </w:tc>
        <w:tc>
          <w:tcPr>
            <w:tcW w:w="708" w:type="dxa"/>
            <w:tcBorders>
              <w:top w:val="nil"/>
              <w:bottom w:val="nil"/>
            </w:tcBorders>
            <w:shd w:val="clear" w:color="auto" w:fill="FFFFFF"/>
            <w:vAlign w:val="center"/>
          </w:tcPr>
          <w:p w:rsidR="00C84C9B" w:rsidRPr="00AC011C" w:rsidRDefault="00C84C9B" w:rsidP="00604BF9">
            <w:pPr>
              <w:autoSpaceDE w:val="0"/>
              <w:autoSpaceDN w:val="0"/>
              <w:adjustRightInd w:val="0"/>
              <w:spacing w:after="0" w:line="240" w:lineRule="auto"/>
              <w:ind w:left="60" w:right="60"/>
              <w:jc w:val="right"/>
              <w:rPr>
                <w:rFonts w:ascii="Arial" w:hAnsi="Arial" w:cs="Arial"/>
                <w:color w:val="000000"/>
                <w:sz w:val="18"/>
                <w:szCs w:val="18"/>
              </w:rPr>
            </w:pPr>
            <w:r w:rsidRPr="00AC011C">
              <w:rPr>
                <w:rFonts w:ascii="Arial" w:hAnsi="Arial" w:cs="Arial"/>
                <w:color w:val="000000"/>
                <w:sz w:val="18"/>
                <w:szCs w:val="18"/>
              </w:rPr>
              <w:t>,200</w:t>
            </w:r>
          </w:p>
        </w:tc>
        <w:tc>
          <w:tcPr>
            <w:tcW w:w="709" w:type="dxa"/>
            <w:tcBorders>
              <w:top w:val="nil"/>
              <w:bottom w:val="nil"/>
            </w:tcBorders>
            <w:shd w:val="clear" w:color="auto" w:fill="FFFFFF"/>
            <w:vAlign w:val="center"/>
          </w:tcPr>
          <w:p w:rsidR="00C84C9B" w:rsidRPr="00AC011C" w:rsidRDefault="00C84C9B" w:rsidP="00604BF9">
            <w:pPr>
              <w:autoSpaceDE w:val="0"/>
              <w:autoSpaceDN w:val="0"/>
              <w:adjustRightInd w:val="0"/>
              <w:spacing w:after="0" w:line="240" w:lineRule="auto"/>
              <w:ind w:left="60" w:right="60"/>
              <w:jc w:val="right"/>
              <w:rPr>
                <w:rFonts w:ascii="Arial" w:hAnsi="Arial" w:cs="Arial"/>
                <w:color w:val="000000"/>
                <w:sz w:val="18"/>
                <w:szCs w:val="18"/>
              </w:rPr>
            </w:pPr>
            <w:r w:rsidRPr="00AC011C">
              <w:rPr>
                <w:rFonts w:ascii="Arial" w:hAnsi="Arial" w:cs="Arial"/>
                <w:color w:val="000000"/>
                <w:sz w:val="18"/>
                <w:szCs w:val="18"/>
              </w:rPr>
              <w:t>,216</w:t>
            </w:r>
          </w:p>
        </w:tc>
        <w:tc>
          <w:tcPr>
            <w:tcW w:w="709" w:type="dxa"/>
            <w:tcBorders>
              <w:top w:val="nil"/>
              <w:bottom w:val="nil"/>
              <w:right w:val="single" w:sz="16" w:space="0" w:color="000000"/>
            </w:tcBorders>
            <w:shd w:val="clear" w:color="auto" w:fill="FFFFFF"/>
            <w:vAlign w:val="center"/>
          </w:tcPr>
          <w:p w:rsidR="00C84C9B" w:rsidRPr="00AC011C" w:rsidRDefault="00C84C9B" w:rsidP="00604BF9">
            <w:pPr>
              <w:autoSpaceDE w:val="0"/>
              <w:autoSpaceDN w:val="0"/>
              <w:adjustRightInd w:val="0"/>
              <w:spacing w:after="0" w:line="240" w:lineRule="auto"/>
              <w:ind w:left="60" w:right="60"/>
              <w:jc w:val="right"/>
              <w:rPr>
                <w:rFonts w:ascii="Arial" w:hAnsi="Arial" w:cs="Arial"/>
                <w:color w:val="000000"/>
                <w:sz w:val="18"/>
                <w:szCs w:val="18"/>
              </w:rPr>
            </w:pPr>
            <w:r w:rsidRPr="00AC011C">
              <w:rPr>
                <w:rFonts w:ascii="Arial" w:hAnsi="Arial" w:cs="Arial"/>
                <w:color w:val="000000"/>
                <w:sz w:val="18"/>
                <w:szCs w:val="18"/>
              </w:rPr>
              <w:t>,191</w:t>
            </w:r>
          </w:p>
        </w:tc>
      </w:tr>
      <w:tr w:rsidR="00C84C9B" w:rsidRPr="00AC011C" w:rsidTr="00604BF9">
        <w:trPr>
          <w:cantSplit/>
        </w:trPr>
        <w:tc>
          <w:tcPr>
            <w:tcW w:w="1418" w:type="dxa"/>
            <w:vMerge/>
            <w:tcBorders>
              <w:top w:val="nil"/>
              <w:left w:val="single" w:sz="16" w:space="0" w:color="000000"/>
              <w:bottom w:val="nil"/>
              <w:right w:val="nil"/>
            </w:tcBorders>
            <w:shd w:val="clear" w:color="auto" w:fill="FFFFFF"/>
            <w:vAlign w:val="center"/>
          </w:tcPr>
          <w:p w:rsidR="00C84C9B" w:rsidRPr="00AC011C" w:rsidRDefault="00C84C9B" w:rsidP="00604BF9">
            <w:pPr>
              <w:autoSpaceDE w:val="0"/>
              <w:autoSpaceDN w:val="0"/>
              <w:adjustRightInd w:val="0"/>
              <w:spacing w:after="0" w:line="240" w:lineRule="auto"/>
              <w:rPr>
                <w:rFonts w:ascii="Arial" w:hAnsi="Arial" w:cs="Arial"/>
                <w:color w:val="000000"/>
                <w:sz w:val="18"/>
                <w:szCs w:val="18"/>
              </w:rPr>
            </w:pPr>
          </w:p>
        </w:tc>
        <w:tc>
          <w:tcPr>
            <w:tcW w:w="2835" w:type="dxa"/>
            <w:gridSpan w:val="2"/>
            <w:tcBorders>
              <w:top w:val="nil"/>
              <w:left w:val="nil"/>
              <w:bottom w:val="nil"/>
              <w:right w:val="nil"/>
            </w:tcBorders>
            <w:shd w:val="clear" w:color="auto" w:fill="FFFFFF"/>
            <w:vAlign w:val="center"/>
          </w:tcPr>
          <w:p w:rsidR="00C84C9B" w:rsidRPr="00AC011C" w:rsidRDefault="00C84C9B" w:rsidP="00604BF9">
            <w:pPr>
              <w:autoSpaceDE w:val="0"/>
              <w:autoSpaceDN w:val="0"/>
              <w:adjustRightInd w:val="0"/>
              <w:spacing w:after="0" w:line="240" w:lineRule="auto"/>
              <w:ind w:left="60" w:right="60"/>
              <w:rPr>
                <w:rFonts w:ascii="Arial" w:hAnsi="Arial" w:cs="Arial"/>
                <w:color w:val="000000"/>
                <w:sz w:val="18"/>
                <w:szCs w:val="18"/>
              </w:rPr>
            </w:pPr>
            <w:r w:rsidRPr="00AC011C">
              <w:rPr>
                <w:rFonts w:ascii="Arial" w:hAnsi="Arial" w:cs="Arial"/>
                <w:color w:val="000000"/>
                <w:sz w:val="18"/>
                <w:szCs w:val="18"/>
              </w:rPr>
              <w:t>Negative</w:t>
            </w:r>
          </w:p>
        </w:tc>
        <w:tc>
          <w:tcPr>
            <w:tcW w:w="709" w:type="dxa"/>
            <w:tcBorders>
              <w:top w:val="nil"/>
              <w:left w:val="single" w:sz="16" w:space="0" w:color="000000"/>
              <w:bottom w:val="nil"/>
            </w:tcBorders>
            <w:shd w:val="clear" w:color="auto" w:fill="FFFFFF"/>
            <w:vAlign w:val="center"/>
          </w:tcPr>
          <w:p w:rsidR="00C84C9B" w:rsidRPr="00AC011C" w:rsidRDefault="00C84C9B" w:rsidP="00604BF9">
            <w:pPr>
              <w:autoSpaceDE w:val="0"/>
              <w:autoSpaceDN w:val="0"/>
              <w:adjustRightInd w:val="0"/>
              <w:spacing w:after="0" w:line="240" w:lineRule="auto"/>
              <w:ind w:left="60" w:right="60"/>
              <w:jc w:val="right"/>
              <w:rPr>
                <w:rFonts w:ascii="Arial" w:hAnsi="Arial" w:cs="Arial"/>
                <w:color w:val="000000"/>
                <w:sz w:val="18"/>
                <w:szCs w:val="18"/>
              </w:rPr>
            </w:pPr>
            <w:r w:rsidRPr="00AC011C">
              <w:rPr>
                <w:rFonts w:ascii="Arial" w:hAnsi="Arial" w:cs="Arial"/>
                <w:color w:val="000000"/>
                <w:sz w:val="18"/>
                <w:szCs w:val="18"/>
              </w:rPr>
              <w:t>-,164</w:t>
            </w:r>
          </w:p>
        </w:tc>
        <w:tc>
          <w:tcPr>
            <w:tcW w:w="708" w:type="dxa"/>
            <w:tcBorders>
              <w:top w:val="nil"/>
              <w:bottom w:val="nil"/>
            </w:tcBorders>
            <w:shd w:val="clear" w:color="auto" w:fill="FFFFFF"/>
            <w:vAlign w:val="center"/>
          </w:tcPr>
          <w:p w:rsidR="00C84C9B" w:rsidRPr="00AC011C" w:rsidRDefault="00C84C9B" w:rsidP="00604BF9">
            <w:pPr>
              <w:autoSpaceDE w:val="0"/>
              <w:autoSpaceDN w:val="0"/>
              <w:adjustRightInd w:val="0"/>
              <w:spacing w:after="0" w:line="240" w:lineRule="auto"/>
              <w:ind w:left="60" w:right="60"/>
              <w:jc w:val="right"/>
              <w:rPr>
                <w:rFonts w:ascii="Arial" w:hAnsi="Arial" w:cs="Arial"/>
                <w:color w:val="000000"/>
                <w:sz w:val="18"/>
                <w:szCs w:val="18"/>
              </w:rPr>
            </w:pPr>
            <w:r w:rsidRPr="00AC011C">
              <w:rPr>
                <w:rFonts w:ascii="Arial" w:hAnsi="Arial" w:cs="Arial"/>
                <w:color w:val="000000"/>
                <w:sz w:val="18"/>
                <w:szCs w:val="18"/>
              </w:rPr>
              <w:t>-,253</w:t>
            </w:r>
          </w:p>
        </w:tc>
        <w:tc>
          <w:tcPr>
            <w:tcW w:w="709" w:type="dxa"/>
            <w:tcBorders>
              <w:top w:val="nil"/>
              <w:bottom w:val="nil"/>
            </w:tcBorders>
            <w:shd w:val="clear" w:color="auto" w:fill="FFFFFF"/>
            <w:vAlign w:val="center"/>
          </w:tcPr>
          <w:p w:rsidR="00C84C9B" w:rsidRPr="00AC011C" w:rsidRDefault="00C84C9B" w:rsidP="00604BF9">
            <w:pPr>
              <w:autoSpaceDE w:val="0"/>
              <w:autoSpaceDN w:val="0"/>
              <w:adjustRightInd w:val="0"/>
              <w:spacing w:after="0" w:line="240" w:lineRule="auto"/>
              <w:ind w:left="60" w:right="60"/>
              <w:jc w:val="right"/>
              <w:rPr>
                <w:rFonts w:ascii="Arial" w:hAnsi="Arial" w:cs="Arial"/>
                <w:color w:val="000000"/>
                <w:sz w:val="18"/>
                <w:szCs w:val="18"/>
              </w:rPr>
            </w:pPr>
            <w:r w:rsidRPr="00AC011C">
              <w:rPr>
                <w:rFonts w:ascii="Arial" w:hAnsi="Arial" w:cs="Arial"/>
                <w:color w:val="000000"/>
                <w:sz w:val="18"/>
                <w:szCs w:val="18"/>
              </w:rPr>
              <w:t>-,208</w:t>
            </w:r>
          </w:p>
        </w:tc>
        <w:tc>
          <w:tcPr>
            <w:tcW w:w="709" w:type="dxa"/>
            <w:tcBorders>
              <w:top w:val="nil"/>
              <w:bottom w:val="nil"/>
            </w:tcBorders>
            <w:shd w:val="clear" w:color="auto" w:fill="FFFFFF"/>
            <w:vAlign w:val="center"/>
          </w:tcPr>
          <w:p w:rsidR="00C84C9B" w:rsidRPr="00AC011C" w:rsidRDefault="00C84C9B" w:rsidP="00604BF9">
            <w:pPr>
              <w:autoSpaceDE w:val="0"/>
              <w:autoSpaceDN w:val="0"/>
              <w:adjustRightInd w:val="0"/>
              <w:spacing w:after="0" w:line="240" w:lineRule="auto"/>
              <w:ind w:left="60" w:right="60"/>
              <w:jc w:val="right"/>
              <w:rPr>
                <w:rFonts w:ascii="Arial" w:hAnsi="Arial" w:cs="Arial"/>
                <w:color w:val="000000"/>
                <w:sz w:val="18"/>
                <w:szCs w:val="18"/>
              </w:rPr>
            </w:pPr>
            <w:r w:rsidRPr="00AC011C">
              <w:rPr>
                <w:rFonts w:ascii="Arial" w:hAnsi="Arial" w:cs="Arial"/>
                <w:color w:val="000000"/>
                <w:sz w:val="18"/>
                <w:szCs w:val="18"/>
              </w:rPr>
              <w:t>-,133</w:t>
            </w:r>
          </w:p>
        </w:tc>
        <w:tc>
          <w:tcPr>
            <w:tcW w:w="709" w:type="dxa"/>
            <w:tcBorders>
              <w:top w:val="nil"/>
              <w:bottom w:val="nil"/>
            </w:tcBorders>
            <w:shd w:val="clear" w:color="auto" w:fill="FFFFFF"/>
            <w:vAlign w:val="center"/>
          </w:tcPr>
          <w:p w:rsidR="00C84C9B" w:rsidRPr="00AC011C" w:rsidRDefault="00C84C9B" w:rsidP="00604BF9">
            <w:pPr>
              <w:autoSpaceDE w:val="0"/>
              <w:autoSpaceDN w:val="0"/>
              <w:adjustRightInd w:val="0"/>
              <w:spacing w:after="0" w:line="240" w:lineRule="auto"/>
              <w:ind w:left="60" w:right="60"/>
              <w:jc w:val="right"/>
              <w:rPr>
                <w:rFonts w:ascii="Arial" w:hAnsi="Arial" w:cs="Arial"/>
                <w:color w:val="000000"/>
                <w:sz w:val="18"/>
                <w:szCs w:val="18"/>
              </w:rPr>
            </w:pPr>
            <w:r w:rsidRPr="00AC011C">
              <w:rPr>
                <w:rFonts w:ascii="Arial" w:hAnsi="Arial" w:cs="Arial"/>
                <w:color w:val="000000"/>
                <w:sz w:val="18"/>
                <w:szCs w:val="18"/>
              </w:rPr>
              <w:t>-,223</w:t>
            </w:r>
          </w:p>
        </w:tc>
        <w:tc>
          <w:tcPr>
            <w:tcW w:w="708" w:type="dxa"/>
            <w:tcBorders>
              <w:top w:val="nil"/>
              <w:bottom w:val="nil"/>
            </w:tcBorders>
            <w:shd w:val="clear" w:color="auto" w:fill="FFFFFF"/>
            <w:vAlign w:val="center"/>
          </w:tcPr>
          <w:p w:rsidR="00C84C9B" w:rsidRPr="00AC011C" w:rsidRDefault="00C84C9B" w:rsidP="00604BF9">
            <w:pPr>
              <w:autoSpaceDE w:val="0"/>
              <w:autoSpaceDN w:val="0"/>
              <w:adjustRightInd w:val="0"/>
              <w:spacing w:after="0" w:line="240" w:lineRule="auto"/>
              <w:ind w:left="60" w:right="60"/>
              <w:jc w:val="right"/>
              <w:rPr>
                <w:rFonts w:ascii="Arial" w:hAnsi="Arial" w:cs="Arial"/>
                <w:color w:val="000000"/>
                <w:sz w:val="18"/>
                <w:szCs w:val="18"/>
              </w:rPr>
            </w:pPr>
            <w:r w:rsidRPr="00AC011C">
              <w:rPr>
                <w:rFonts w:ascii="Arial" w:hAnsi="Arial" w:cs="Arial"/>
                <w:color w:val="000000"/>
                <w:sz w:val="18"/>
                <w:szCs w:val="18"/>
              </w:rPr>
              <w:t>-,240</w:t>
            </w:r>
          </w:p>
        </w:tc>
        <w:tc>
          <w:tcPr>
            <w:tcW w:w="709" w:type="dxa"/>
            <w:tcBorders>
              <w:top w:val="nil"/>
              <w:bottom w:val="nil"/>
            </w:tcBorders>
            <w:shd w:val="clear" w:color="auto" w:fill="FFFFFF"/>
            <w:vAlign w:val="center"/>
          </w:tcPr>
          <w:p w:rsidR="00C84C9B" w:rsidRPr="00AC011C" w:rsidRDefault="00C84C9B" w:rsidP="00604BF9">
            <w:pPr>
              <w:autoSpaceDE w:val="0"/>
              <w:autoSpaceDN w:val="0"/>
              <w:adjustRightInd w:val="0"/>
              <w:spacing w:after="0" w:line="240" w:lineRule="auto"/>
              <w:ind w:left="60" w:right="60"/>
              <w:jc w:val="right"/>
              <w:rPr>
                <w:rFonts w:ascii="Arial" w:hAnsi="Arial" w:cs="Arial"/>
                <w:color w:val="000000"/>
                <w:sz w:val="18"/>
                <w:szCs w:val="18"/>
              </w:rPr>
            </w:pPr>
            <w:r w:rsidRPr="00AC011C">
              <w:rPr>
                <w:rFonts w:ascii="Arial" w:hAnsi="Arial" w:cs="Arial"/>
                <w:color w:val="000000"/>
                <w:sz w:val="18"/>
                <w:szCs w:val="18"/>
              </w:rPr>
              <w:t>-,161</w:t>
            </w:r>
          </w:p>
        </w:tc>
        <w:tc>
          <w:tcPr>
            <w:tcW w:w="709" w:type="dxa"/>
            <w:tcBorders>
              <w:top w:val="nil"/>
              <w:bottom w:val="nil"/>
              <w:right w:val="single" w:sz="16" w:space="0" w:color="000000"/>
            </w:tcBorders>
            <w:shd w:val="clear" w:color="auto" w:fill="FFFFFF"/>
            <w:vAlign w:val="center"/>
          </w:tcPr>
          <w:p w:rsidR="00C84C9B" w:rsidRPr="00AC011C" w:rsidRDefault="00C84C9B" w:rsidP="00604BF9">
            <w:pPr>
              <w:autoSpaceDE w:val="0"/>
              <w:autoSpaceDN w:val="0"/>
              <w:adjustRightInd w:val="0"/>
              <w:spacing w:after="0" w:line="240" w:lineRule="auto"/>
              <w:ind w:left="60" w:right="60"/>
              <w:jc w:val="right"/>
              <w:rPr>
                <w:rFonts w:ascii="Arial" w:hAnsi="Arial" w:cs="Arial"/>
                <w:color w:val="000000"/>
                <w:sz w:val="18"/>
                <w:szCs w:val="18"/>
              </w:rPr>
            </w:pPr>
            <w:r w:rsidRPr="00AC011C">
              <w:rPr>
                <w:rFonts w:ascii="Arial" w:hAnsi="Arial" w:cs="Arial"/>
                <w:color w:val="000000"/>
                <w:sz w:val="18"/>
                <w:szCs w:val="18"/>
              </w:rPr>
              <w:t>-,228</w:t>
            </w:r>
          </w:p>
        </w:tc>
      </w:tr>
      <w:tr w:rsidR="00C84C9B" w:rsidRPr="00AC011C" w:rsidTr="00604BF9">
        <w:trPr>
          <w:cantSplit/>
        </w:trPr>
        <w:tc>
          <w:tcPr>
            <w:tcW w:w="4253" w:type="dxa"/>
            <w:gridSpan w:val="3"/>
            <w:tcBorders>
              <w:top w:val="nil"/>
              <w:left w:val="single" w:sz="16" w:space="0" w:color="000000"/>
              <w:bottom w:val="nil"/>
              <w:right w:val="nil"/>
            </w:tcBorders>
            <w:shd w:val="clear" w:color="auto" w:fill="FFFFFF"/>
            <w:vAlign w:val="center"/>
          </w:tcPr>
          <w:p w:rsidR="00C84C9B" w:rsidRPr="00AC011C" w:rsidRDefault="00C84C9B" w:rsidP="00604BF9">
            <w:pPr>
              <w:autoSpaceDE w:val="0"/>
              <w:autoSpaceDN w:val="0"/>
              <w:adjustRightInd w:val="0"/>
              <w:spacing w:after="0" w:line="240" w:lineRule="auto"/>
              <w:ind w:left="60" w:right="60"/>
              <w:rPr>
                <w:rFonts w:ascii="Arial" w:hAnsi="Arial" w:cs="Arial"/>
                <w:color w:val="000000"/>
                <w:sz w:val="18"/>
                <w:szCs w:val="18"/>
              </w:rPr>
            </w:pPr>
            <w:r w:rsidRPr="00AC011C">
              <w:rPr>
                <w:rFonts w:ascii="Arial" w:hAnsi="Arial" w:cs="Arial"/>
                <w:color w:val="000000"/>
                <w:sz w:val="18"/>
                <w:szCs w:val="18"/>
              </w:rPr>
              <w:t>Kolmogorov-Smirnov Z</w:t>
            </w:r>
          </w:p>
        </w:tc>
        <w:tc>
          <w:tcPr>
            <w:tcW w:w="709" w:type="dxa"/>
            <w:tcBorders>
              <w:top w:val="nil"/>
              <w:left w:val="single" w:sz="16" w:space="0" w:color="000000"/>
              <w:bottom w:val="nil"/>
            </w:tcBorders>
            <w:shd w:val="clear" w:color="auto" w:fill="FFFFFF"/>
            <w:vAlign w:val="center"/>
          </w:tcPr>
          <w:p w:rsidR="00C84C9B" w:rsidRPr="00AC011C" w:rsidRDefault="00C84C9B" w:rsidP="00604BF9">
            <w:pPr>
              <w:autoSpaceDE w:val="0"/>
              <w:autoSpaceDN w:val="0"/>
              <w:adjustRightInd w:val="0"/>
              <w:spacing w:after="0" w:line="240" w:lineRule="auto"/>
              <w:ind w:left="60" w:right="60"/>
              <w:jc w:val="right"/>
              <w:rPr>
                <w:rFonts w:ascii="Arial" w:hAnsi="Arial" w:cs="Arial"/>
                <w:color w:val="000000"/>
                <w:sz w:val="18"/>
                <w:szCs w:val="18"/>
              </w:rPr>
            </w:pPr>
            <w:r w:rsidRPr="00AC011C">
              <w:rPr>
                <w:rFonts w:ascii="Arial" w:hAnsi="Arial" w:cs="Arial"/>
                <w:color w:val="000000"/>
                <w:sz w:val="18"/>
                <w:szCs w:val="18"/>
              </w:rPr>
              <w:t>,561</w:t>
            </w:r>
          </w:p>
        </w:tc>
        <w:tc>
          <w:tcPr>
            <w:tcW w:w="708" w:type="dxa"/>
            <w:tcBorders>
              <w:top w:val="nil"/>
              <w:bottom w:val="nil"/>
            </w:tcBorders>
            <w:shd w:val="clear" w:color="auto" w:fill="FFFFFF"/>
            <w:vAlign w:val="center"/>
          </w:tcPr>
          <w:p w:rsidR="00C84C9B" w:rsidRPr="00AC011C" w:rsidRDefault="00C84C9B" w:rsidP="00604BF9">
            <w:pPr>
              <w:autoSpaceDE w:val="0"/>
              <w:autoSpaceDN w:val="0"/>
              <w:adjustRightInd w:val="0"/>
              <w:spacing w:after="0" w:line="240" w:lineRule="auto"/>
              <w:ind w:left="60" w:right="60"/>
              <w:jc w:val="right"/>
              <w:rPr>
                <w:rFonts w:ascii="Arial" w:hAnsi="Arial" w:cs="Arial"/>
                <w:color w:val="000000"/>
                <w:sz w:val="18"/>
                <w:szCs w:val="18"/>
              </w:rPr>
            </w:pPr>
            <w:r w:rsidRPr="00AC011C">
              <w:rPr>
                <w:rFonts w:ascii="Arial" w:hAnsi="Arial" w:cs="Arial"/>
                <w:color w:val="000000"/>
                <w:sz w:val="18"/>
                <w:szCs w:val="18"/>
              </w:rPr>
              <w:t>,507</w:t>
            </w:r>
          </w:p>
        </w:tc>
        <w:tc>
          <w:tcPr>
            <w:tcW w:w="709" w:type="dxa"/>
            <w:tcBorders>
              <w:top w:val="nil"/>
              <w:bottom w:val="nil"/>
            </w:tcBorders>
            <w:shd w:val="clear" w:color="auto" w:fill="FFFFFF"/>
            <w:vAlign w:val="center"/>
          </w:tcPr>
          <w:p w:rsidR="00C84C9B" w:rsidRPr="00AC011C" w:rsidRDefault="00C84C9B" w:rsidP="00604BF9">
            <w:pPr>
              <w:autoSpaceDE w:val="0"/>
              <w:autoSpaceDN w:val="0"/>
              <w:adjustRightInd w:val="0"/>
              <w:spacing w:after="0" w:line="240" w:lineRule="auto"/>
              <w:ind w:left="60" w:right="60"/>
              <w:jc w:val="right"/>
              <w:rPr>
                <w:rFonts w:ascii="Arial" w:hAnsi="Arial" w:cs="Arial"/>
                <w:color w:val="000000"/>
                <w:sz w:val="18"/>
                <w:szCs w:val="18"/>
              </w:rPr>
            </w:pPr>
            <w:r w:rsidRPr="00AC011C">
              <w:rPr>
                <w:rFonts w:ascii="Arial" w:hAnsi="Arial" w:cs="Arial"/>
                <w:color w:val="000000"/>
                <w:sz w:val="18"/>
                <w:szCs w:val="18"/>
              </w:rPr>
              <w:t>,421</w:t>
            </w:r>
          </w:p>
        </w:tc>
        <w:tc>
          <w:tcPr>
            <w:tcW w:w="709" w:type="dxa"/>
            <w:tcBorders>
              <w:top w:val="nil"/>
              <w:bottom w:val="nil"/>
            </w:tcBorders>
            <w:shd w:val="clear" w:color="auto" w:fill="FFFFFF"/>
            <w:vAlign w:val="center"/>
          </w:tcPr>
          <w:p w:rsidR="00C84C9B" w:rsidRPr="00AC011C" w:rsidRDefault="00C84C9B" w:rsidP="00604BF9">
            <w:pPr>
              <w:autoSpaceDE w:val="0"/>
              <w:autoSpaceDN w:val="0"/>
              <w:adjustRightInd w:val="0"/>
              <w:spacing w:after="0" w:line="240" w:lineRule="auto"/>
              <w:ind w:left="60" w:right="60"/>
              <w:jc w:val="right"/>
              <w:rPr>
                <w:rFonts w:ascii="Arial" w:hAnsi="Arial" w:cs="Arial"/>
                <w:color w:val="000000"/>
                <w:sz w:val="18"/>
                <w:szCs w:val="18"/>
              </w:rPr>
            </w:pPr>
            <w:r w:rsidRPr="00AC011C">
              <w:rPr>
                <w:rFonts w:ascii="Arial" w:hAnsi="Arial" w:cs="Arial"/>
                <w:color w:val="000000"/>
                <w:sz w:val="18"/>
                <w:szCs w:val="18"/>
              </w:rPr>
              <w:t>,285</w:t>
            </w:r>
          </w:p>
        </w:tc>
        <w:tc>
          <w:tcPr>
            <w:tcW w:w="709" w:type="dxa"/>
            <w:tcBorders>
              <w:top w:val="nil"/>
              <w:bottom w:val="nil"/>
            </w:tcBorders>
            <w:shd w:val="clear" w:color="auto" w:fill="FFFFFF"/>
            <w:vAlign w:val="center"/>
          </w:tcPr>
          <w:p w:rsidR="00C84C9B" w:rsidRPr="00AC011C" w:rsidRDefault="00C84C9B" w:rsidP="00604BF9">
            <w:pPr>
              <w:autoSpaceDE w:val="0"/>
              <w:autoSpaceDN w:val="0"/>
              <w:adjustRightInd w:val="0"/>
              <w:spacing w:after="0" w:line="240" w:lineRule="auto"/>
              <w:ind w:left="60" w:right="60"/>
              <w:jc w:val="right"/>
              <w:rPr>
                <w:rFonts w:ascii="Arial" w:hAnsi="Arial" w:cs="Arial"/>
                <w:color w:val="000000"/>
                <w:sz w:val="18"/>
                <w:szCs w:val="18"/>
              </w:rPr>
            </w:pPr>
            <w:r w:rsidRPr="00AC011C">
              <w:rPr>
                <w:rFonts w:ascii="Arial" w:hAnsi="Arial" w:cs="Arial"/>
                <w:color w:val="000000"/>
                <w:sz w:val="18"/>
                <w:szCs w:val="18"/>
              </w:rPr>
              <w:t>,445</w:t>
            </w:r>
          </w:p>
        </w:tc>
        <w:tc>
          <w:tcPr>
            <w:tcW w:w="708" w:type="dxa"/>
            <w:tcBorders>
              <w:top w:val="nil"/>
              <w:bottom w:val="nil"/>
            </w:tcBorders>
            <w:shd w:val="clear" w:color="auto" w:fill="FFFFFF"/>
            <w:vAlign w:val="center"/>
          </w:tcPr>
          <w:p w:rsidR="00C84C9B" w:rsidRPr="00AC011C" w:rsidRDefault="00C84C9B" w:rsidP="00604BF9">
            <w:pPr>
              <w:autoSpaceDE w:val="0"/>
              <w:autoSpaceDN w:val="0"/>
              <w:adjustRightInd w:val="0"/>
              <w:spacing w:after="0" w:line="240" w:lineRule="auto"/>
              <w:ind w:left="60" w:right="60"/>
              <w:jc w:val="right"/>
              <w:rPr>
                <w:rFonts w:ascii="Arial" w:hAnsi="Arial" w:cs="Arial"/>
                <w:color w:val="000000"/>
                <w:sz w:val="18"/>
                <w:szCs w:val="18"/>
              </w:rPr>
            </w:pPr>
            <w:r w:rsidRPr="00AC011C">
              <w:rPr>
                <w:rFonts w:ascii="Arial" w:hAnsi="Arial" w:cs="Arial"/>
                <w:color w:val="000000"/>
                <w:sz w:val="18"/>
                <w:szCs w:val="18"/>
              </w:rPr>
              <w:t>,481</w:t>
            </w:r>
          </w:p>
        </w:tc>
        <w:tc>
          <w:tcPr>
            <w:tcW w:w="709" w:type="dxa"/>
            <w:tcBorders>
              <w:top w:val="nil"/>
              <w:bottom w:val="nil"/>
            </w:tcBorders>
            <w:shd w:val="clear" w:color="auto" w:fill="FFFFFF"/>
            <w:vAlign w:val="center"/>
          </w:tcPr>
          <w:p w:rsidR="00C84C9B" w:rsidRPr="00AC011C" w:rsidRDefault="00C84C9B" w:rsidP="00604BF9">
            <w:pPr>
              <w:autoSpaceDE w:val="0"/>
              <w:autoSpaceDN w:val="0"/>
              <w:adjustRightInd w:val="0"/>
              <w:spacing w:after="0" w:line="240" w:lineRule="auto"/>
              <w:ind w:left="60" w:right="60"/>
              <w:jc w:val="right"/>
              <w:rPr>
                <w:rFonts w:ascii="Arial" w:hAnsi="Arial" w:cs="Arial"/>
                <w:color w:val="000000"/>
                <w:sz w:val="18"/>
                <w:szCs w:val="18"/>
              </w:rPr>
            </w:pPr>
            <w:r w:rsidRPr="00AC011C">
              <w:rPr>
                <w:rFonts w:ascii="Arial" w:hAnsi="Arial" w:cs="Arial"/>
                <w:color w:val="000000"/>
                <w:sz w:val="18"/>
                <w:szCs w:val="18"/>
              </w:rPr>
              <w:t>,431</w:t>
            </w:r>
          </w:p>
        </w:tc>
        <w:tc>
          <w:tcPr>
            <w:tcW w:w="709" w:type="dxa"/>
            <w:tcBorders>
              <w:top w:val="nil"/>
              <w:bottom w:val="nil"/>
              <w:right w:val="single" w:sz="16" w:space="0" w:color="000000"/>
            </w:tcBorders>
            <w:shd w:val="clear" w:color="auto" w:fill="FFFFFF"/>
            <w:vAlign w:val="center"/>
          </w:tcPr>
          <w:p w:rsidR="00C84C9B" w:rsidRPr="00AC011C" w:rsidRDefault="00C84C9B" w:rsidP="00604BF9">
            <w:pPr>
              <w:autoSpaceDE w:val="0"/>
              <w:autoSpaceDN w:val="0"/>
              <w:adjustRightInd w:val="0"/>
              <w:spacing w:after="0" w:line="240" w:lineRule="auto"/>
              <w:ind w:left="60" w:right="60"/>
              <w:jc w:val="right"/>
              <w:rPr>
                <w:rFonts w:ascii="Arial" w:hAnsi="Arial" w:cs="Arial"/>
                <w:color w:val="000000"/>
                <w:sz w:val="18"/>
                <w:szCs w:val="18"/>
              </w:rPr>
            </w:pPr>
            <w:r w:rsidRPr="00AC011C">
              <w:rPr>
                <w:rFonts w:ascii="Arial" w:hAnsi="Arial" w:cs="Arial"/>
                <w:color w:val="000000"/>
                <w:sz w:val="18"/>
                <w:szCs w:val="18"/>
              </w:rPr>
              <w:t>,456</w:t>
            </w:r>
          </w:p>
        </w:tc>
      </w:tr>
      <w:tr w:rsidR="00C84C9B" w:rsidRPr="00AC011C" w:rsidTr="00604BF9">
        <w:trPr>
          <w:cantSplit/>
        </w:trPr>
        <w:tc>
          <w:tcPr>
            <w:tcW w:w="4253" w:type="dxa"/>
            <w:gridSpan w:val="3"/>
            <w:tcBorders>
              <w:top w:val="nil"/>
              <w:left w:val="single" w:sz="16" w:space="0" w:color="000000"/>
              <w:bottom w:val="nil"/>
              <w:right w:val="nil"/>
            </w:tcBorders>
            <w:shd w:val="clear" w:color="auto" w:fill="FFFFFF"/>
            <w:vAlign w:val="center"/>
          </w:tcPr>
          <w:p w:rsidR="00C84C9B" w:rsidRPr="00AC011C" w:rsidRDefault="00C84C9B" w:rsidP="00604BF9">
            <w:pPr>
              <w:autoSpaceDE w:val="0"/>
              <w:autoSpaceDN w:val="0"/>
              <w:adjustRightInd w:val="0"/>
              <w:spacing w:after="0" w:line="240" w:lineRule="auto"/>
              <w:ind w:left="60" w:right="60"/>
              <w:rPr>
                <w:rFonts w:ascii="Arial" w:hAnsi="Arial" w:cs="Arial"/>
                <w:color w:val="000000"/>
                <w:sz w:val="18"/>
                <w:szCs w:val="18"/>
              </w:rPr>
            </w:pPr>
            <w:r w:rsidRPr="00AC011C">
              <w:rPr>
                <w:rFonts w:ascii="Arial" w:hAnsi="Arial" w:cs="Arial"/>
                <w:color w:val="000000"/>
                <w:sz w:val="18"/>
                <w:szCs w:val="18"/>
              </w:rPr>
              <w:t>Asymp. Sig. (2-tailed)</w:t>
            </w:r>
          </w:p>
        </w:tc>
        <w:tc>
          <w:tcPr>
            <w:tcW w:w="709" w:type="dxa"/>
            <w:tcBorders>
              <w:top w:val="nil"/>
              <w:left w:val="single" w:sz="16" w:space="0" w:color="000000"/>
              <w:bottom w:val="nil"/>
            </w:tcBorders>
            <w:shd w:val="clear" w:color="auto" w:fill="FFFFFF"/>
            <w:vAlign w:val="center"/>
          </w:tcPr>
          <w:p w:rsidR="00C84C9B" w:rsidRPr="00AC011C" w:rsidRDefault="00C84C9B" w:rsidP="00604BF9">
            <w:pPr>
              <w:autoSpaceDE w:val="0"/>
              <w:autoSpaceDN w:val="0"/>
              <w:adjustRightInd w:val="0"/>
              <w:spacing w:after="0" w:line="240" w:lineRule="auto"/>
              <w:ind w:left="60" w:right="60"/>
              <w:jc w:val="right"/>
              <w:rPr>
                <w:rFonts w:ascii="Arial" w:hAnsi="Arial" w:cs="Arial"/>
                <w:color w:val="000000"/>
                <w:sz w:val="18"/>
                <w:szCs w:val="18"/>
              </w:rPr>
            </w:pPr>
            <w:r w:rsidRPr="00AC011C">
              <w:rPr>
                <w:rFonts w:ascii="Arial" w:hAnsi="Arial" w:cs="Arial"/>
                <w:color w:val="000000"/>
                <w:sz w:val="18"/>
                <w:szCs w:val="18"/>
              </w:rPr>
              <w:t>,911</w:t>
            </w:r>
          </w:p>
        </w:tc>
        <w:tc>
          <w:tcPr>
            <w:tcW w:w="708" w:type="dxa"/>
            <w:tcBorders>
              <w:top w:val="nil"/>
              <w:bottom w:val="nil"/>
            </w:tcBorders>
            <w:shd w:val="clear" w:color="auto" w:fill="FFFFFF"/>
            <w:vAlign w:val="center"/>
          </w:tcPr>
          <w:p w:rsidR="00C84C9B" w:rsidRPr="00AC011C" w:rsidRDefault="00C84C9B" w:rsidP="00604BF9">
            <w:pPr>
              <w:autoSpaceDE w:val="0"/>
              <w:autoSpaceDN w:val="0"/>
              <w:adjustRightInd w:val="0"/>
              <w:spacing w:after="0" w:line="240" w:lineRule="auto"/>
              <w:ind w:left="60" w:right="60"/>
              <w:jc w:val="right"/>
              <w:rPr>
                <w:rFonts w:ascii="Arial" w:hAnsi="Arial" w:cs="Arial"/>
                <w:color w:val="000000"/>
                <w:sz w:val="18"/>
                <w:szCs w:val="18"/>
              </w:rPr>
            </w:pPr>
            <w:r w:rsidRPr="00AC011C">
              <w:rPr>
                <w:rFonts w:ascii="Arial" w:hAnsi="Arial" w:cs="Arial"/>
                <w:color w:val="000000"/>
                <w:sz w:val="18"/>
                <w:szCs w:val="18"/>
              </w:rPr>
              <w:t>,959</w:t>
            </w:r>
          </w:p>
        </w:tc>
        <w:tc>
          <w:tcPr>
            <w:tcW w:w="709" w:type="dxa"/>
            <w:tcBorders>
              <w:top w:val="nil"/>
              <w:bottom w:val="nil"/>
            </w:tcBorders>
            <w:shd w:val="clear" w:color="auto" w:fill="FFFFFF"/>
            <w:vAlign w:val="center"/>
          </w:tcPr>
          <w:p w:rsidR="00C84C9B" w:rsidRPr="00AC011C" w:rsidRDefault="00C84C9B" w:rsidP="00604BF9">
            <w:pPr>
              <w:autoSpaceDE w:val="0"/>
              <w:autoSpaceDN w:val="0"/>
              <w:adjustRightInd w:val="0"/>
              <w:spacing w:after="0" w:line="240" w:lineRule="auto"/>
              <w:ind w:left="60" w:right="60"/>
              <w:jc w:val="right"/>
              <w:rPr>
                <w:rFonts w:ascii="Arial" w:hAnsi="Arial" w:cs="Arial"/>
                <w:color w:val="000000"/>
                <w:sz w:val="18"/>
                <w:szCs w:val="18"/>
              </w:rPr>
            </w:pPr>
            <w:r w:rsidRPr="00AC011C">
              <w:rPr>
                <w:rFonts w:ascii="Arial" w:hAnsi="Arial" w:cs="Arial"/>
                <w:color w:val="000000"/>
                <w:sz w:val="18"/>
                <w:szCs w:val="18"/>
              </w:rPr>
              <w:t>,994</w:t>
            </w:r>
          </w:p>
        </w:tc>
        <w:tc>
          <w:tcPr>
            <w:tcW w:w="709" w:type="dxa"/>
            <w:tcBorders>
              <w:top w:val="nil"/>
              <w:bottom w:val="nil"/>
            </w:tcBorders>
            <w:shd w:val="clear" w:color="auto" w:fill="FFFFFF"/>
            <w:vAlign w:val="center"/>
          </w:tcPr>
          <w:p w:rsidR="00C84C9B" w:rsidRPr="00AC011C" w:rsidRDefault="00C84C9B" w:rsidP="00604BF9">
            <w:pPr>
              <w:autoSpaceDE w:val="0"/>
              <w:autoSpaceDN w:val="0"/>
              <w:adjustRightInd w:val="0"/>
              <w:spacing w:after="0" w:line="240" w:lineRule="auto"/>
              <w:ind w:left="60" w:right="60"/>
              <w:jc w:val="right"/>
              <w:rPr>
                <w:rFonts w:ascii="Arial" w:hAnsi="Arial" w:cs="Arial"/>
                <w:color w:val="000000"/>
                <w:sz w:val="18"/>
                <w:szCs w:val="18"/>
              </w:rPr>
            </w:pPr>
            <w:r w:rsidRPr="00AC011C">
              <w:rPr>
                <w:rFonts w:ascii="Arial" w:hAnsi="Arial" w:cs="Arial"/>
                <w:color w:val="000000"/>
                <w:sz w:val="18"/>
                <w:szCs w:val="18"/>
              </w:rPr>
              <w:t>1,000</w:t>
            </w:r>
          </w:p>
        </w:tc>
        <w:tc>
          <w:tcPr>
            <w:tcW w:w="709" w:type="dxa"/>
            <w:tcBorders>
              <w:top w:val="nil"/>
              <w:bottom w:val="nil"/>
            </w:tcBorders>
            <w:shd w:val="clear" w:color="auto" w:fill="FFFFFF"/>
            <w:vAlign w:val="center"/>
          </w:tcPr>
          <w:p w:rsidR="00C84C9B" w:rsidRPr="00AC011C" w:rsidRDefault="00C84C9B" w:rsidP="00604BF9">
            <w:pPr>
              <w:autoSpaceDE w:val="0"/>
              <w:autoSpaceDN w:val="0"/>
              <w:adjustRightInd w:val="0"/>
              <w:spacing w:after="0" w:line="240" w:lineRule="auto"/>
              <w:ind w:left="60" w:right="60"/>
              <w:jc w:val="right"/>
              <w:rPr>
                <w:rFonts w:ascii="Arial" w:hAnsi="Arial" w:cs="Arial"/>
                <w:color w:val="000000"/>
                <w:sz w:val="18"/>
                <w:szCs w:val="18"/>
              </w:rPr>
            </w:pPr>
            <w:r w:rsidRPr="00AC011C">
              <w:rPr>
                <w:rFonts w:ascii="Arial" w:hAnsi="Arial" w:cs="Arial"/>
                <w:color w:val="000000"/>
                <w:sz w:val="18"/>
                <w:szCs w:val="18"/>
              </w:rPr>
              <w:t>,989</w:t>
            </w:r>
          </w:p>
        </w:tc>
        <w:tc>
          <w:tcPr>
            <w:tcW w:w="708" w:type="dxa"/>
            <w:tcBorders>
              <w:top w:val="nil"/>
              <w:bottom w:val="nil"/>
            </w:tcBorders>
            <w:shd w:val="clear" w:color="auto" w:fill="FFFFFF"/>
            <w:vAlign w:val="center"/>
          </w:tcPr>
          <w:p w:rsidR="00C84C9B" w:rsidRPr="00AC011C" w:rsidRDefault="00C84C9B" w:rsidP="00604BF9">
            <w:pPr>
              <w:autoSpaceDE w:val="0"/>
              <w:autoSpaceDN w:val="0"/>
              <w:adjustRightInd w:val="0"/>
              <w:spacing w:after="0" w:line="240" w:lineRule="auto"/>
              <w:ind w:left="60" w:right="60"/>
              <w:jc w:val="right"/>
              <w:rPr>
                <w:rFonts w:ascii="Arial" w:hAnsi="Arial" w:cs="Arial"/>
                <w:color w:val="000000"/>
                <w:sz w:val="18"/>
                <w:szCs w:val="18"/>
              </w:rPr>
            </w:pPr>
            <w:r w:rsidRPr="00AC011C">
              <w:rPr>
                <w:rFonts w:ascii="Arial" w:hAnsi="Arial" w:cs="Arial"/>
                <w:color w:val="000000"/>
                <w:sz w:val="18"/>
                <w:szCs w:val="18"/>
              </w:rPr>
              <w:t>,975</w:t>
            </w:r>
          </w:p>
        </w:tc>
        <w:tc>
          <w:tcPr>
            <w:tcW w:w="709" w:type="dxa"/>
            <w:tcBorders>
              <w:top w:val="nil"/>
              <w:bottom w:val="nil"/>
            </w:tcBorders>
            <w:shd w:val="clear" w:color="auto" w:fill="FFFFFF"/>
            <w:vAlign w:val="center"/>
          </w:tcPr>
          <w:p w:rsidR="00C84C9B" w:rsidRPr="00AC011C" w:rsidRDefault="00C84C9B" w:rsidP="00604BF9">
            <w:pPr>
              <w:autoSpaceDE w:val="0"/>
              <w:autoSpaceDN w:val="0"/>
              <w:adjustRightInd w:val="0"/>
              <w:spacing w:after="0" w:line="240" w:lineRule="auto"/>
              <w:ind w:left="60" w:right="60"/>
              <w:jc w:val="right"/>
              <w:rPr>
                <w:rFonts w:ascii="Arial" w:hAnsi="Arial" w:cs="Arial"/>
                <w:color w:val="000000"/>
                <w:sz w:val="18"/>
                <w:szCs w:val="18"/>
              </w:rPr>
            </w:pPr>
            <w:r w:rsidRPr="00AC011C">
              <w:rPr>
                <w:rFonts w:ascii="Arial" w:hAnsi="Arial" w:cs="Arial"/>
                <w:color w:val="000000"/>
                <w:sz w:val="18"/>
                <w:szCs w:val="18"/>
              </w:rPr>
              <w:t>,992</w:t>
            </w:r>
          </w:p>
        </w:tc>
        <w:tc>
          <w:tcPr>
            <w:tcW w:w="709" w:type="dxa"/>
            <w:tcBorders>
              <w:top w:val="nil"/>
              <w:bottom w:val="nil"/>
              <w:right w:val="single" w:sz="16" w:space="0" w:color="000000"/>
            </w:tcBorders>
            <w:shd w:val="clear" w:color="auto" w:fill="FFFFFF"/>
            <w:vAlign w:val="center"/>
          </w:tcPr>
          <w:p w:rsidR="00C84C9B" w:rsidRPr="00AC011C" w:rsidRDefault="00C84C9B" w:rsidP="00604BF9">
            <w:pPr>
              <w:autoSpaceDE w:val="0"/>
              <w:autoSpaceDN w:val="0"/>
              <w:adjustRightInd w:val="0"/>
              <w:spacing w:after="0" w:line="240" w:lineRule="auto"/>
              <w:ind w:left="60" w:right="60"/>
              <w:jc w:val="right"/>
              <w:rPr>
                <w:rFonts w:ascii="Arial" w:hAnsi="Arial" w:cs="Arial"/>
                <w:color w:val="000000"/>
                <w:sz w:val="18"/>
                <w:szCs w:val="18"/>
              </w:rPr>
            </w:pPr>
            <w:r w:rsidRPr="00AC011C">
              <w:rPr>
                <w:rFonts w:ascii="Arial" w:hAnsi="Arial" w:cs="Arial"/>
                <w:color w:val="000000"/>
                <w:sz w:val="18"/>
                <w:szCs w:val="18"/>
              </w:rPr>
              <w:t>,985</w:t>
            </w:r>
          </w:p>
        </w:tc>
      </w:tr>
      <w:tr w:rsidR="00C84C9B" w:rsidRPr="00AC011C" w:rsidTr="00604BF9">
        <w:trPr>
          <w:cantSplit/>
        </w:trPr>
        <w:tc>
          <w:tcPr>
            <w:tcW w:w="1418" w:type="dxa"/>
            <w:vMerge w:val="restart"/>
            <w:tcBorders>
              <w:top w:val="nil"/>
              <w:left w:val="single" w:sz="16" w:space="0" w:color="000000"/>
              <w:bottom w:val="single" w:sz="16" w:space="0" w:color="000000"/>
              <w:right w:val="nil"/>
            </w:tcBorders>
            <w:shd w:val="clear" w:color="auto" w:fill="FFFFFF"/>
            <w:vAlign w:val="center"/>
          </w:tcPr>
          <w:p w:rsidR="00C84C9B" w:rsidRPr="00AC011C" w:rsidRDefault="00C84C9B" w:rsidP="00604BF9">
            <w:pPr>
              <w:autoSpaceDE w:val="0"/>
              <w:autoSpaceDN w:val="0"/>
              <w:adjustRightInd w:val="0"/>
              <w:spacing w:after="0" w:line="240" w:lineRule="auto"/>
              <w:ind w:left="60" w:right="60"/>
              <w:rPr>
                <w:rFonts w:ascii="Arial" w:hAnsi="Arial" w:cs="Arial"/>
                <w:color w:val="000000"/>
                <w:sz w:val="18"/>
                <w:szCs w:val="18"/>
              </w:rPr>
            </w:pPr>
            <w:r w:rsidRPr="00AC011C">
              <w:rPr>
                <w:rFonts w:ascii="Arial" w:hAnsi="Arial" w:cs="Arial"/>
                <w:color w:val="000000"/>
                <w:sz w:val="18"/>
                <w:szCs w:val="18"/>
              </w:rPr>
              <w:t>Monte Carlo Sig. (2-tailed)</w:t>
            </w:r>
          </w:p>
        </w:tc>
        <w:tc>
          <w:tcPr>
            <w:tcW w:w="2835" w:type="dxa"/>
            <w:gridSpan w:val="2"/>
            <w:tcBorders>
              <w:top w:val="nil"/>
              <w:left w:val="nil"/>
              <w:bottom w:val="nil"/>
              <w:right w:val="nil"/>
            </w:tcBorders>
            <w:shd w:val="clear" w:color="auto" w:fill="FFFFFF"/>
            <w:vAlign w:val="center"/>
          </w:tcPr>
          <w:p w:rsidR="00C84C9B" w:rsidRPr="00AC011C" w:rsidRDefault="00C84C9B" w:rsidP="00604BF9">
            <w:pPr>
              <w:autoSpaceDE w:val="0"/>
              <w:autoSpaceDN w:val="0"/>
              <w:adjustRightInd w:val="0"/>
              <w:spacing w:after="0" w:line="240" w:lineRule="auto"/>
              <w:ind w:right="60"/>
              <w:rPr>
                <w:rFonts w:ascii="Arial" w:hAnsi="Arial" w:cs="Arial"/>
                <w:color w:val="000000"/>
                <w:sz w:val="18"/>
                <w:szCs w:val="18"/>
              </w:rPr>
            </w:pPr>
            <w:r w:rsidRPr="00AC011C">
              <w:rPr>
                <w:rFonts w:ascii="Arial" w:hAnsi="Arial" w:cs="Arial"/>
                <w:color w:val="000000"/>
                <w:sz w:val="18"/>
                <w:szCs w:val="18"/>
              </w:rPr>
              <w:t>Sig.</w:t>
            </w:r>
          </w:p>
        </w:tc>
        <w:tc>
          <w:tcPr>
            <w:tcW w:w="709" w:type="dxa"/>
            <w:tcBorders>
              <w:top w:val="nil"/>
              <w:left w:val="single" w:sz="16" w:space="0" w:color="000000"/>
              <w:bottom w:val="nil"/>
            </w:tcBorders>
            <w:shd w:val="clear" w:color="auto" w:fill="FFFFFF"/>
            <w:vAlign w:val="center"/>
          </w:tcPr>
          <w:p w:rsidR="00C84C9B" w:rsidRPr="00AC011C" w:rsidRDefault="00C84C9B" w:rsidP="00604BF9">
            <w:pPr>
              <w:autoSpaceDE w:val="0"/>
              <w:autoSpaceDN w:val="0"/>
              <w:adjustRightInd w:val="0"/>
              <w:spacing w:after="0" w:line="240" w:lineRule="auto"/>
              <w:ind w:left="60" w:right="60"/>
              <w:jc w:val="right"/>
              <w:rPr>
                <w:rFonts w:ascii="Arial" w:hAnsi="Arial" w:cs="Arial"/>
                <w:color w:val="000000"/>
                <w:sz w:val="18"/>
                <w:szCs w:val="18"/>
              </w:rPr>
            </w:pPr>
            <w:r w:rsidRPr="00AC011C">
              <w:rPr>
                <w:rFonts w:ascii="Arial" w:hAnsi="Arial" w:cs="Arial"/>
                <w:color w:val="000000"/>
                <w:sz w:val="18"/>
                <w:szCs w:val="18"/>
              </w:rPr>
              <w:t>,829</w:t>
            </w:r>
            <w:r w:rsidRPr="00AC011C">
              <w:rPr>
                <w:rFonts w:ascii="Arial" w:hAnsi="Arial" w:cs="Arial"/>
                <w:color w:val="000000"/>
                <w:sz w:val="18"/>
                <w:szCs w:val="18"/>
                <w:vertAlign w:val="superscript"/>
              </w:rPr>
              <w:t>c</w:t>
            </w:r>
          </w:p>
        </w:tc>
        <w:tc>
          <w:tcPr>
            <w:tcW w:w="708" w:type="dxa"/>
            <w:tcBorders>
              <w:top w:val="nil"/>
              <w:bottom w:val="nil"/>
            </w:tcBorders>
            <w:shd w:val="clear" w:color="auto" w:fill="FFFFFF"/>
            <w:vAlign w:val="center"/>
          </w:tcPr>
          <w:p w:rsidR="00C84C9B" w:rsidRPr="00AC011C" w:rsidRDefault="00C84C9B" w:rsidP="00604BF9">
            <w:pPr>
              <w:autoSpaceDE w:val="0"/>
              <w:autoSpaceDN w:val="0"/>
              <w:adjustRightInd w:val="0"/>
              <w:spacing w:after="0" w:line="240" w:lineRule="auto"/>
              <w:ind w:left="60" w:right="60"/>
              <w:jc w:val="right"/>
              <w:rPr>
                <w:rFonts w:ascii="Arial" w:hAnsi="Arial" w:cs="Arial"/>
                <w:color w:val="000000"/>
                <w:sz w:val="18"/>
                <w:szCs w:val="18"/>
              </w:rPr>
            </w:pPr>
            <w:r w:rsidRPr="00AC011C">
              <w:rPr>
                <w:rFonts w:ascii="Arial" w:hAnsi="Arial" w:cs="Arial"/>
                <w:color w:val="000000"/>
                <w:sz w:val="18"/>
                <w:szCs w:val="18"/>
              </w:rPr>
              <w:t>,896</w:t>
            </w:r>
            <w:r w:rsidRPr="00AC011C">
              <w:rPr>
                <w:rFonts w:ascii="Arial" w:hAnsi="Arial" w:cs="Arial"/>
                <w:color w:val="000000"/>
                <w:sz w:val="18"/>
                <w:szCs w:val="18"/>
                <w:vertAlign w:val="superscript"/>
              </w:rPr>
              <w:t>c</w:t>
            </w:r>
          </w:p>
        </w:tc>
        <w:tc>
          <w:tcPr>
            <w:tcW w:w="709" w:type="dxa"/>
            <w:tcBorders>
              <w:top w:val="nil"/>
              <w:bottom w:val="nil"/>
            </w:tcBorders>
            <w:shd w:val="clear" w:color="auto" w:fill="FFFFFF"/>
            <w:vAlign w:val="center"/>
          </w:tcPr>
          <w:p w:rsidR="00C84C9B" w:rsidRPr="00AC011C" w:rsidRDefault="00C84C9B" w:rsidP="00604BF9">
            <w:pPr>
              <w:autoSpaceDE w:val="0"/>
              <w:autoSpaceDN w:val="0"/>
              <w:adjustRightInd w:val="0"/>
              <w:spacing w:after="0" w:line="240" w:lineRule="auto"/>
              <w:ind w:left="60" w:right="60"/>
              <w:jc w:val="right"/>
              <w:rPr>
                <w:rFonts w:ascii="Arial" w:hAnsi="Arial" w:cs="Arial"/>
                <w:color w:val="000000"/>
                <w:sz w:val="18"/>
                <w:szCs w:val="18"/>
              </w:rPr>
            </w:pPr>
            <w:r w:rsidRPr="00AC011C">
              <w:rPr>
                <w:rFonts w:ascii="Arial" w:hAnsi="Arial" w:cs="Arial"/>
                <w:color w:val="000000"/>
                <w:sz w:val="18"/>
                <w:szCs w:val="18"/>
              </w:rPr>
              <w:t>,978</w:t>
            </w:r>
            <w:r w:rsidRPr="00AC011C">
              <w:rPr>
                <w:rFonts w:ascii="Arial" w:hAnsi="Arial" w:cs="Arial"/>
                <w:color w:val="000000"/>
                <w:sz w:val="18"/>
                <w:szCs w:val="18"/>
                <w:vertAlign w:val="superscript"/>
              </w:rPr>
              <w:t>c</w:t>
            </w:r>
          </w:p>
        </w:tc>
        <w:tc>
          <w:tcPr>
            <w:tcW w:w="709" w:type="dxa"/>
            <w:tcBorders>
              <w:top w:val="nil"/>
              <w:bottom w:val="nil"/>
            </w:tcBorders>
            <w:shd w:val="clear" w:color="auto" w:fill="FFFFFF"/>
            <w:vAlign w:val="center"/>
          </w:tcPr>
          <w:p w:rsidR="00C84C9B" w:rsidRPr="00AC011C" w:rsidRDefault="00C84C9B" w:rsidP="00604BF9">
            <w:pPr>
              <w:autoSpaceDE w:val="0"/>
              <w:autoSpaceDN w:val="0"/>
              <w:adjustRightInd w:val="0"/>
              <w:spacing w:after="0" w:line="240" w:lineRule="auto"/>
              <w:ind w:left="60" w:right="60"/>
              <w:jc w:val="right"/>
              <w:rPr>
                <w:rFonts w:ascii="Arial" w:hAnsi="Arial" w:cs="Arial"/>
                <w:color w:val="000000"/>
                <w:sz w:val="18"/>
                <w:szCs w:val="18"/>
              </w:rPr>
            </w:pPr>
            <w:r w:rsidRPr="00AC011C">
              <w:rPr>
                <w:rFonts w:ascii="Arial" w:hAnsi="Arial" w:cs="Arial"/>
                <w:color w:val="000000"/>
                <w:sz w:val="18"/>
                <w:szCs w:val="18"/>
              </w:rPr>
              <w:t>1,000</w:t>
            </w:r>
            <w:r w:rsidRPr="00AC011C">
              <w:rPr>
                <w:rFonts w:ascii="Arial" w:hAnsi="Arial" w:cs="Arial"/>
                <w:color w:val="000000"/>
                <w:sz w:val="18"/>
                <w:szCs w:val="18"/>
                <w:vertAlign w:val="superscript"/>
              </w:rPr>
              <w:t>c</w:t>
            </w:r>
          </w:p>
        </w:tc>
        <w:tc>
          <w:tcPr>
            <w:tcW w:w="709" w:type="dxa"/>
            <w:tcBorders>
              <w:top w:val="nil"/>
              <w:bottom w:val="nil"/>
            </w:tcBorders>
            <w:shd w:val="clear" w:color="auto" w:fill="FFFFFF"/>
            <w:vAlign w:val="center"/>
          </w:tcPr>
          <w:p w:rsidR="00C84C9B" w:rsidRPr="00AC011C" w:rsidRDefault="00C84C9B" w:rsidP="00604BF9">
            <w:pPr>
              <w:autoSpaceDE w:val="0"/>
              <w:autoSpaceDN w:val="0"/>
              <w:adjustRightInd w:val="0"/>
              <w:spacing w:after="0" w:line="240" w:lineRule="auto"/>
              <w:ind w:left="60" w:right="60"/>
              <w:jc w:val="right"/>
              <w:rPr>
                <w:rFonts w:ascii="Arial" w:hAnsi="Arial" w:cs="Arial"/>
                <w:color w:val="000000"/>
                <w:sz w:val="18"/>
                <w:szCs w:val="18"/>
              </w:rPr>
            </w:pPr>
            <w:r w:rsidRPr="00AC011C">
              <w:rPr>
                <w:rFonts w:ascii="Arial" w:hAnsi="Arial" w:cs="Arial"/>
                <w:color w:val="000000"/>
                <w:sz w:val="18"/>
                <w:szCs w:val="18"/>
              </w:rPr>
              <w:t>,962</w:t>
            </w:r>
            <w:r w:rsidRPr="00AC011C">
              <w:rPr>
                <w:rFonts w:ascii="Arial" w:hAnsi="Arial" w:cs="Arial"/>
                <w:color w:val="000000"/>
                <w:sz w:val="18"/>
                <w:szCs w:val="18"/>
                <w:vertAlign w:val="superscript"/>
              </w:rPr>
              <w:t>c</w:t>
            </w:r>
          </w:p>
        </w:tc>
        <w:tc>
          <w:tcPr>
            <w:tcW w:w="708" w:type="dxa"/>
            <w:tcBorders>
              <w:top w:val="nil"/>
              <w:bottom w:val="nil"/>
            </w:tcBorders>
            <w:shd w:val="clear" w:color="auto" w:fill="FFFFFF"/>
            <w:vAlign w:val="center"/>
          </w:tcPr>
          <w:p w:rsidR="00C84C9B" w:rsidRPr="00AC011C" w:rsidRDefault="00C84C9B" w:rsidP="00604BF9">
            <w:pPr>
              <w:autoSpaceDE w:val="0"/>
              <w:autoSpaceDN w:val="0"/>
              <w:adjustRightInd w:val="0"/>
              <w:spacing w:after="0" w:line="240" w:lineRule="auto"/>
              <w:ind w:left="60" w:right="60"/>
              <w:jc w:val="right"/>
              <w:rPr>
                <w:rFonts w:ascii="Arial" w:hAnsi="Arial" w:cs="Arial"/>
                <w:color w:val="000000"/>
                <w:sz w:val="18"/>
                <w:szCs w:val="18"/>
              </w:rPr>
            </w:pPr>
            <w:r w:rsidRPr="00AC011C">
              <w:rPr>
                <w:rFonts w:ascii="Arial" w:hAnsi="Arial" w:cs="Arial"/>
                <w:color w:val="000000"/>
                <w:sz w:val="18"/>
                <w:szCs w:val="18"/>
              </w:rPr>
              <w:t>,931</w:t>
            </w:r>
            <w:r w:rsidRPr="00AC011C">
              <w:rPr>
                <w:rFonts w:ascii="Arial" w:hAnsi="Arial" w:cs="Arial"/>
                <w:color w:val="000000"/>
                <w:sz w:val="18"/>
                <w:szCs w:val="18"/>
                <w:vertAlign w:val="superscript"/>
              </w:rPr>
              <w:t>c</w:t>
            </w:r>
          </w:p>
        </w:tc>
        <w:tc>
          <w:tcPr>
            <w:tcW w:w="709" w:type="dxa"/>
            <w:tcBorders>
              <w:top w:val="nil"/>
              <w:bottom w:val="nil"/>
            </w:tcBorders>
            <w:shd w:val="clear" w:color="auto" w:fill="FFFFFF"/>
            <w:vAlign w:val="center"/>
          </w:tcPr>
          <w:p w:rsidR="00C84C9B" w:rsidRPr="00AC011C" w:rsidRDefault="00C84C9B" w:rsidP="00604BF9">
            <w:pPr>
              <w:autoSpaceDE w:val="0"/>
              <w:autoSpaceDN w:val="0"/>
              <w:adjustRightInd w:val="0"/>
              <w:spacing w:after="0" w:line="240" w:lineRule="auto"/>
              <w:ind w:left="60" w:right="60"/>
              <w:jc w:val="right"/>
              <w:rPr>
                <w:rFonts w:ascii="Arial" w:hAnsi="Arial" w:cs="Arial"/>
                <w:color w:val="000000"/>
                <w:sz w:val="18"/>
                <w:szCs w:val="18"/>
              </w:rPr>
            </w:pPr>
            <w:r w:rsidRPr="00AC011C">
              <w:rPr>
                <w:rFonts w:ascii="Arial" w:hAnsi="Arial" w:cs="Arial"/>
                <w:color w:val="000000"/>
                <w:sz w:val="18"/>
                <w:szCs w:val="18"/>
              </w:rPr>
              <w:t>,972</w:t>
            </w:r>
            <w:r w:rsidRPr="00AC011C">
              <w:rPr>
                <w:rFonts w:ascii="Arial" w:hAnsi="Arial" w:cs="Arial"/>
                <w:color w:val="000000"/>
                <w:sz w:val="18"/>
                <w:szCs w:val="18"/>
                <w:vertAlign w:val="superscript"/>
              </w:rPr>
              <w:t>c</w:t>
            </w:r>
          </w:p>
        </w:tc>
        <w:tc>
          <w:tcPr>
            <w:tcW w:w="709" w:type="dxa"/>
            <w:tcBorders>
              <w:top w:val="nil"/>
              <w:bottom w:val="nil"/>
              <w:right w:val="single" w:sz="16" w:space="0" w:color="000000"/>
            </w:tcBorders>
            <w:shd w:val="clear" w:color="auto" w:fill="FFFFFF"/>
            <w:vAlign w:val="center"/>
          </w:tcPr>
          <w:p w:rsidR="00C84C9B" w:rsidRPr="00AC011C" w:rsidRDefault="00C84C9B" w:rsidP="00604BF9">
            <w:pPr>
              <w:autoSpaceDE w:val="0"/>
              <w:autoSpaceDN w:val="0"/>
              <w:adjustRightInd w:val="0"/>
              <w:spacing w:after="0" w:line="240" w:lineRule="auto"/>
              <w:ind w:left="60" w:right="60"/>
              <w:jc w:val="right"/>
              <w:rPr>
                <w:rFonts w:ascii="Arial" w:hAnsi="Arial" w:cs="Arial"/>
                <w:color w:val="000000"/>
                <w:sz w:val="18"/>
                <w:szCs w:val="18"/>
              </w:rPr>
            </w:pPr>
            <w:r w:rsidRPr="00AC011C">
              <w:rPr>
                <w:rFonts w:ascii="Arial" w:hAnsi="Arial" w:cs="Arial"/>
                <w:color w:val="000000"/>
                <w:sz w:val="18"/>
                <w:szCs w:val="18"/>
              </w:rPr>
              <w:t>,955</w:t>
            </w:r>
            <w:r w:rsidRPr="00AC011C">
              <w:rPr>
                <w:rFonts w:ascii="Arial" w:hAnsi="Arial" w:cs="Arial"/>
                <w:color w:val="000000"/>
                <w:sz w:val="18"/>
                <w:szCs w:val="18"/>
                <w:vertAlign w:val="superscript"/>
              </w:rPr>
              <w:t>c</w:t>
            </w:r>
          </w:p>
        </w:tc>
      </w:tr>
      <w:tr w:rsidR="00C84C9B" w:rsidRPr="00AC011C" w:rsidTr="00604BF9">
        <w:trPr>
          <w:cantSplit/>
        </w:trPr>
        <w:tc>
          <w:tcPr>
            <w:tcW w:w="1418" w:type="dxa"/>
            <w:vMerge/>
            <w:tcBorders>
              <w:top w:val="nil"/>
              <w:left w:val="single" w:sz="16" w:space="0" w:color="000000"/>
              <w:bottom w:val="single" w:sz="16" w:space="0" w:color="000000"/>
              <w:right w:val="nil"/>
            </w:tcBorders>
            <w:shd w:val="clear" w:color="auto" w:fill="FFFFFF"/>
            <w:vAlign w:val="center"/>
          </w:tcPr>
          <w:p w:rsidR="00C84C9B" w:rsidRPr="00AC011C" w:rsidRDefault="00C84C9B" w:rsidP="00604BF9">
            <w:pPr>
              <w:autoSpaceDE w:val="0"/>
              <w:autoSpaceDN w:val="0"/>
              <w:adjustRightInd w:val="0"/>
              <w:spacing w:after="0" w:line="240" w:lineRule="auto"/>
              <w:rPr>
                <w:rFonts w:ascii="Arial" w:hAnsi="Arial" w:cs="Arial"/>
                <w:color w:val="000000"/>
                <w:sz w:val="18"/>
                <w:szCs w:val="18"/>
              </w:rPr>
            </w:pPr>
          </w:p>
        </w:tc>
        <w:tc>
          <w:tcPr>
            <w:tcW w:w="2127" w:type="dxa"/>
            <w:vMerge w:val="restart"/>
            <w:tcBorders>
              <w:top w:val="nil"/>
              <w:left w:val="nil"/>
              <w:bottom w:val="single" w:sz="16" w:space="0" w:color="000000"/>
              <w:right w:val="nil"/>
            </w:tcBorders>
            <w:shd w:val="clear" w:color="auto" w:fill="FFFFFF"/>
            <w:vAlign w:val="center"/>
          </w:tcPr>
          <w:p w:rsidR="00C84C9B" w:rsidRPr="00AC011C" w:rsidRDefault="00C84C9B" w:rsidP="00604BF9">
            <w:pPr>
              <w:autoSpaceDE w:val="0"/>
              <w:autoSpaceDN w:val="0"/>
              <w:adjustRightInd w:val="0"/>
              <w:spacing w:after="0" w:line="240" w:lineRule="auto"/>
              <w:ind w:left="60" w:right="60" w:hanging="60"/>
              <w:rPr>
                <w:rFonts w:ascii="Arial" w:hAnsi="Arial" w:cs="Arial"/>
                <w:color w:val="000000"/>
                <w:sz w:val="18"/>
                <w:szCs w:val="18"/>
              </w:rPr>
            </w:pPr>
            <w:r w:rsidRPr="00AC011C">
              <w:rPr>
                <w:rFonts w:ascii="Arial" w:hAnsi="Arial" w:cs="Arial"/>
                <w:color w:val="000000"/>
                <w:sz w:val="18"/>
                <w:szCs w:val="18"/>
              </w:rPr>
              <w:t>95% Confidence Interval</w:t>
            </w:r>
          </w:p>
        </w:tc>
        <w:tc>
          <w:tcPr>
            <w:tcW w:w="708" w:type="dxa"/>
            <w:tcBorders>
              <w:top w:val="nil"/>
              <w:left w:val="nil"/>
              <w:bottom w:val="nil"/>
              <w:right w:val="single" w:sz="16" w:space="0" w:color="000000"/>
            </w:tcBorders>
            <w:shd w:val="clear" w:color="auto" w:fill="FFFFFF"/>
            <w:vAlign w:val="center"/>
          </w:tcPr>
          <w:p w:rsidR="00C84C9B" w:rsidRPr="00AC011C" w:rsidRDefault="00C84C9B" w:rsidP="00604BF9">
            <w:pPr>
              <w:autoSpaceDE w:val="0"/>
              <w:autoSpaceDN w:val="0"/>
              <w:adjustRightInd w:val="0"/>
              <w:spacing w:after="0" w:line="240" w:lineRule="auto"/>
              <w:ind w:right="60"/>
              <w:rPr>
                <w:rFonts w:ascii="Arial" w:hAnsi="Arial" w:cs="Arial"/>
                <w:color w:val="000000"/>
                <w:sz w:val="18"/>
                <w:szCs w:val="18"/>
              </w:rPr>
            </w:pPr>
            <w:r w:rsidRPr="00AC011C">
              <w:rPr>
                <w:rFonts w:ascii="Arial" w:hAnsi="Arial" w:cs="Arial"/>
                <w:color w:val="000000"/>
                <w:sz w:val="18"/>
                <w:szCs w:val="18"/>
              </w:rPr>
              <w:t>Lower Bound</w:t>
            </w:r>
          </w:p>
        </w:tc>
        <w:tc>
          <w:tcPr>
            <w:tcW w:w="709" w:type="dxa"/>
            <w:tcBorders>
              <w:top w:val="nil"/>
              <w:left w:val="single" w:sz="16" w:space="0" w:color="000000"/>
              <w:bottom w:val="nil"/>
            </w:tcBorders>
            <w:shd w:val="clear" w:color="auto" w:fill="FFFFFF"/>
            <w:vAlign w:val="center"/>
          </w:tcPr>
          <w:p w:rsidR="00C84C9B" w:rsidRPr="00AC011C" w:rsidRDefault="00C84C9B" w:rsidP="00604BF9">
            <w:pPr>
              <w:autoSpaceDE w:val="0"/>
              <w:autoSpaceDN w:val="0"/>
              <w:adjustRightInd w:val="0"/>
              <w:spacing w:after="0" w:line="240" w:lineRule="auto"/>
              <w:ind w:left="60" w:right="60"/>
              <w:jc w:val="right"/>
              <w:rPr>
                <w:rFonts w:ascii="Arial" w:hAnsi="Arial" w:cs="Arial"/>
                <w:color w:val="000000"/>
                <w:sz w:val="18"/>
                <w:szCs w:val="18"/>
              </w:rPr>
            </w:pPr>
            <w:r w:rsidRPr="00AC011C">
              <w:rPr>
                <w:rFonts w:ascii="Arial" w:hAnsi="Arial" w:cs="Arial"/>
                <w:color w:val="000000"/>
                <w:sz w:val="18"/>
                <w:szCs w:val="18"/>
              </w:rPr>
              <w:t>,822</w:t>
            </w:r>
          </w:p>
        </w:tc>
        <w:tc>
          <w:tcPr>
            <w:tcW w:w="708" w:type="dxa"/>
            <w:tcBorders>
              <w:top w:val="nil"/>
              <w:bottom w:val="nil"/>
            </w:tcBorders>
            <w:shd w:val="clear" w:color="auto" w:fill="FFFFFF"/>
            <w:vAlign w:val="center"/>
          </w:tcPr>
          <w:p w:rsidR="00C84C9B" w:rsidRPr="00AC011C" w:rsidRDefault="00C84C9B" w:rsidP="00604BF9">
            <w:pPr>
              <w:autoSpaceDE w:val="0"/>
              <w:autoSpaceDN w:val="0"/>
              <w:adjustRightInd w:val="0"/>
              <w:spacing w:after="0" w:line="240" w:lineRule="auto"/>
              <w:ind w:left="60" w:right="60"/>
              <w:jc w:val="right"/>
              <w:rPr>
                <w:rFonts w:ascii="Arial" w:hAnsi="Arial" w:cs="Arial"/>
                <w:color w:val="000000"/>
                <w:sz w:val="18"/>
                <w:szCs w:val="18"/>
              </w:rPr>
            </w:pPr>
            <w:r w:rsidRPr="00AC011C">
              <w:rPr>
                <w:rFonts w:ascii="Arial" w:hAnsi="Arial" w:cs="Arial"/>
                <w:color w:val="000000"/>
                <w:sz w:val="18"/>
                <w:szCs w:val="18"/>
              </w:rPr>
              <w:t>,890</w:t>
            </w:r>
          </w:p>
        </w:tc>
        <w:tc>
          <w:tcPr>
            <w:tcW w:w="709" w:type="dxa"/>
            <w:tcBorders>
              <w:top w:val="nil"/>
              <w:bottom w:val="nil"/>
            </w:tcBorders>
            <w:shd w:val="clear" w:color="auto" w:fill="FFFFFF"/>
            <w:vAlign w:val="center"/>
          </w:tcPr>
          <w:p w:rsidR="00C84C9B" w:rsidRPr="00AC011C" w:rsidRDefault="00C84C9B" w:rsidP="00604BF9">
            <w:pPr>
              <w:autoSpaceDE w:val="0"/>
              <w:autoSpaceDN w:val="0"/>
              <w:adjustRightInd w:val="0"/>
              <w:spacing w:after="0" w:line="240" w:lineRule="auto"/>
              <w:ind w:left="60" w:right="60"/>
              <w:jc w:val="right"/>
              <w:rPr>
                <w:rFonts w:ascii="Arial" w:hAnsi="Arial" w:cs="Arial"/>
                <w:color w:val="000000"/>
                <w:sz w:val="18"/>
                <w:szCs w:val="18"/>
              </w:rPr>
            </w:pPr>
            <w:r w:rsidRPr="00AC011C">
              <w:rPr>
                <w:rFonts w:ascii="Arial" w:hAnsi="Arial" w:cs="Arial"/>
                <w:color w:val="000000"/>
                <w:sz w:val="18"/>
                <w:szCs w:val="18"/>
              </w:rPr>
              <w:t>,975</w:t>
            </w:r>
          </w:p>
        </w:tc>
        <w:tc>
          <w:tcPr>
            <w:tcW w:w="709" w:type="dxa"/>
            <w:tcBorders>
              <w:top w:val="nil"/>
              <w:bottom w:val="nil"/>
            </w:tcBorders>
            <w:shd w:val="clear" w:color="auto" w:fill="FFFFFF"/>
            <w:vAlign w:val="center"/>
          </w:tcPr>
          <w:p w:rsidR="00C84C9B" w:rsidRPr="00AC011C" w:rsidRDefault="00C84C9B" w:rsidP="00604BF9">
            <w:pPr>
              <w:autoSpaceDE w:val="0"/>
              <w:autoSpaceDN w:val="0"/>
              <w:adjustRightInd w:val="0"/>
              <w:spacing w:after="0" w:line="240" w:lineRule="auto"/>
              <w:ind w:left="60" w:right="60"/>
              <w:jc w:val="right"/>
              <w:rPr>
                <w:rFonts w:ascii="Arial" w:hAnsi="Arial" w:cs="Arial"/>
                <w:color w:val="000000"/>
                <w:sz w:val="18"/>
                <w:szCs w:val="18"/>
              </w:rPr>
            </w:pPr>
            <w:r w:rsidRPr="00AC011C">
              <w:rPr>
                <w:rFonts w:ascii="Arial" w:hAnsi="Arial" w:cs="Arial"/>
                <w:color w:val="000000"/>
                <w:sz w:val="18"/>
                <w:szCs w:val="18"/>
              </w:rPr>
              <w:t>1,000</w:t>
            </w:r>
          </w:p>
        </w:tc>
        <w:tc>
          <w:tcPr>
            <w:tcW w:w="709" w:type="dxa"/>
            <w:tcBorders>
              <w:top w:val="nil"/>
              <w:bottom w:val="nil"/>
            </w:tcBorders>
            <w:shd w:val="clear" w:color="auto" w:fill="FFFFFF"/>
            <w:vAlign w:val="center"/>
          </w:tcPr>
          <w:p w:rsidR="00C84C9B" w:rsidRPr="00AC011C" w:rsidRDefault="00C84C9B" w:rsidP="00604BF9">
            <w:pPr>
              <w:autoSpaceDE w:val="0"/>
              <w:autoSpaceDN w:val="0"/>
              <w:adjustRightInd w:val="0"/>
              <w:spacing w:after="0" w:line="240" w:lineRule="auto"/>
              <w:ind w:left="60" w:right="60"/>
              <w:jc w:val="right"/>
              <w:rPr>
                <w:rFonts w:ascii="Arial" w:hAnsi="Arial" w:cs="Arial"/>
                <w:color w:val="000000"/>
                <w:sz w:val="18"/>
                <w:szCs w:val="18"/>
              </w:rPr>
            </w:pPr>
            <w:r w:rsidRPr="00AC011C">
              <w:rPr>
                <w:rFonts w:ascii="Arial" w:hAnsi="Arial" w:cs="Arial"/>
                <w:color w:val="000000"/>
                <w:sz w:val="18"/>
                <w:szCs w:val="18"/>
              </w:rPr>
              <w:t>,959</w:t>
            </w:r>
          </w:p>
        </w:tc>
        <w:tc>
          <w:tcPr>
            <w:tcW w:w="708" w:type="dxa"/>
            <w:tcBorders>
              <w:top w:val="nil"/>
              <w:bottom w:val="nil"/>
            </w:tcBorders>
            <w:shd w:val="clear" w:color="auto" w:fill="FFFFFF"/>
            <w:vAlign w:val="center"/>
          </w:tcPr>
          <w:p w:rsidR="00C84C9B" w:rsidRPr="00AC011C" w:rsidRDefault="00C84C9B" w:rsidP="00604BF9">
            <w:pPr>
              <w:autoSpaceDE w:val="0"/>
              <w:autoSpaceDN w:val="0"/>
              <w:adjustRightInd w:val="0"/>
              <w:spacing w:after="0" w:line="240" w:lineRule="auto"/>
              <w:ind w:left="60" w:right="60"/>
              <w:jc w:val="right"/>
              <w:rPr>
                <w:rFonts w:ascii="Arial" w:hAnsi="Arial" w:cs="Arial"/>
                <w:color w:val="000000"/>
                <w:sz w:val="18"/>
                <w:szCs w:val="18"/>
              </w:rPr>
            </w:pPr>
            <w:r w:rsidRPr="00AC011C">
              <w:rPr>
                <w:rFonts w:ascii="Arial" w:hAnsi="Arial" w:cs="Arial"/>
                <w:color w:val="000000"/>
                <w:sz w:val="18"/>
                <w:szCs w:val="18"/>
              </w:rPr>
              <w:t>,926</w:t>
            </w:r>
          </w:p>
        </w:tc>
        <w:tc>
          <w:tcPr>
            <w:tcW w:w="709" w:type="dxa"/>
            <w:tcBorders>
              <w:top w:val="nil"/>
              <w:bottom w:val="nil"/>
            </w:tcBorders>
            <w:shd w:val="clear" w:color="auto" w:fill="FFFFFF"/>
            <w:vAlign w:val="center"/>
          </w:tcPr>
          <w:p w:rsidR="00C84C9B" w:rsidRPr="00AC011C" w:rsidRDefault="00C84C9B" w:rsidP="00604BF9">
            <w:pPr>
              <w:autoSpaceDE w:val="0"/>
              <w:autoSpaceDN w:val="0"/>
              <w:adjustRightInd w:val="0"/>
              <w:spacing w:after="0" w:line="240" w:lineRule="auto"/>
              <w:ind w:left="60" w:right="60"/>
              <w:jc w:val="right"/>
              <w:rPr>
                <w:rFonts w:ascii="Arial" w:hAnsi="Arial" w:cs="Arial"/>
                <w:color w:val="000000"/>
                <w:sz w:val="18"/>
                <w:szCs w:val="18"/>
              </w:rPr>
            </w:pPr>
            <w:r w:rsidRPr="00AC011C">
              <w:rPr>
                <w:rFonts w:ascii="Arial" w:hAnsi="Arial" w:cs="Arial"/>
                <w:color w:val="000000"/>
                <w:sz w:val="18"/>
                <w:szCs w:val="18"/>
              </w:rPr>
              <w:t>,969</w:t>
            </w:r>
          </w:p>
        </w:tc>
        <w:tc>
          <w:tcPr>
            <w:tcW w:w="709" w:type="dxa"/>
            <w:tcBorders>
              <w:top w:val="nil"/>
              <w:bottom w:val="nil"/>
              <w:right w:val="single" w:sz="16" w:space="0" w:color="000000"/>
            </w:tcBorders>
            <w:shd w:val="clear" w:color="auto" w:fill="FFFFFF"/>
            <w:vAlign w:val="center"/>
          </w:tcPr>
          <w:p w:rsidR="00C84C9B" w:rsidRPr="00AC011C" w:rsidRDefault="00C84C9B" w:rsidP="00604BF9">
            <w:pPr>
              <w:autoSpaceDE w:val="0"/>
              <w:autoSpaceDN w:val="0"/>
              <w:adjustRightInd w:val="0"/>
              <w:spacing w:after="0" w:line="240" w:lineRule="auto"/>
              <w:ind w:left="60" w:right="60"/>
              <w:jc w:val="right"/>
              <w:rPr>
                <w:rFonts w:ascii="Arial" w:hAnsi="Arial" w:cs="Arial"/>
                <w:color w:val="000000"/>
                <w:sz w:val="18"/>
                <w:szCs w:val="18"/>
              </w:rPr>
            </w:pPr>
            <w:r w:rsidRPr="00AC011C">
              <w:rPr>
                <w:rFonts w:ascii="Arial" w:hAnsi="Arial" w:cs="Arial"/>
                <w:color w:val="000000"/>
                <w:sz w:val="18"/>
                <w:szCs w:val="18"/>
              </w:rPr>
              <w:t>,951</w:t>
            </w:r>
          </w:p>
        </w:tc>
      </w:tr>
      <w:tr w:rsidR="00C84C9B" w:rsidRPr="00AC011C" w:rsidTr="00604BF9">
        <w:trPr>
          <w:cantSplit/>
        </w:trPr>
        <w:tc>
          <w:tcPr>
            <w:tcW w:w="1418" w:type="dxa"/>
            <w:vMerge/>
            <w:tcBorders>
              <w:top w:val="nil"/>
              <w:left w:val="single" w:sz="16" w:space="0" w:color="000000"/>
              <w:bottom w:val="single" w:sz="16" w:space="0" w:color="000000"/>
              <w:right w:val="nil"/>
            </w:tcBorders>
            <w:shd w:val="clear" w:color="auto" w:fill="FFFFFF"/>
            <w:vAlign w:val="center"/>
          </w:tcPr>
          <w:p w:rsidR="00C84C9B" w:rsidRPr="00AC011C" w:rsidRDefault="00C84C9B" w:rsidP="00604BF9">
            <w:pPr>
              <w:autoSpaceDE w:val="0"/>
              <w:autoSpaceDN w:val="0"/>
              <w:adjustRightInd w:val="0"/>
              <w:spacing w:after="0" w:line="240" w:lineRule="auto"/>
              <w:rPr>
                <w:rFonts w:ascii="Arial" w:hAnsi="Arial" w:cs="Arial"/>
                <w:color w:val="000000"/>
                <w:sz w:val="18"/>
                <w:szCs w:val="18"/>
              </w:rPr>
            </w:pPr>
          </w:p>
        </w:tc>
        <w:tc>
          <w:tcPr>
            <w:tcW w:w="2127" w:type="dxa"/>
            <w:vMerge/>
            <w:tcBorders>
              <w:top w:val="nil"/>
              <w:left w:val="nil"/>
              <w:bottom w:val="single" w:sz="16" w:space="0" w:color="000000"/>
              <w:right w:val="nil"/>
            </w:tcBorders>
            <w:shd w:val="clear" w:color="auto" w:fill="FFFFFF"/>
            <w:vAlign w:val="center"/>
          </w:tcPr>
          <w:p w:rsidR="00C84C9B" w:rsidRPr="00AC011C" w:rsidRDefault="00C84C9B" w:rsidP="00604BF9">
            <w:pPr>
              <w:autoSpaceDE w:val="0"/>
              <w:autoSpaceDN w:val="0"/>
              <w:adjustRightInd w:val="0"/>
              <w:spacing w:after="0" w:line="240" w:lineRule="auto"/>
              <w:rPr>
                <w:rFonts w:ascii="Arial" w:hAnsi="Arial" w:cs="Arial"/>
                <w:color w:val="000000"/>
                <w:sz w:val="18"/>
                <w:szCs w:val="18"/>
              </w:rPr>
            </w:pPr>
          </w:p>
        </w:tc>
        <w:tc>
          <w:tcPr>
            <w:tcW w:w="708" w:type="dxa"/>
            <w:tcBorders>
              <w:top w:val="nil"/>
              <w:left w:val="nil"/>
              <w:bottom w:val="single" w:sz="16" w:space="0" w:color="000000"/>
              <w:right w:val="single" w:sz="16" w:space="0" w:color="000000"/>
            </w:tcBorders>
            <w:shd w:val="clear" w:color="auto" w:fill="FFFFFF"/>
            <w:vAlign w:val="center"/>
          </w:tcPr>
          <w:p w:rsidR="00C84C9B" w:rsidRPr="00AC011C" w:rsidRDefault="00C84C9B" w:rsidP="00604BF9">
            <w:pPr>
              <w:autoSpaceDE w:val="0"/>
              <w:autoSpaceDN w:val="0"/>
              <w:adjustRightInd w:val="0"/>
              <w:spacing w:after="0" w:line="240" w:lineRule="auto"/>
              <w:ind w:right="60"/>
              <w:rPr>
                <w:rFonts w:ascii="Arial" w:hAnsi="Arial" w:cs="Arial"/>
                <w:color w:val="000000"/>
                <w:sz w:val="18"/>
                <w:szCs w:val="18"/>
              </w:rPr>
            </w:pPr>
            <w:r w:rsidRPr="00AC011C">
              <w:rPr>
                <w:rFonts w:ascii="Arial" w:hAnsi="Arial" w:cs="Arial"/>
                <w:color w:val="000000"/>
                <w:sz w:val="18"/>
                <w:szCs w:val="18"/>
              </w:rPr>
              <w:t>Upper Bound</w:t>
            </w:r>
          </w:p>
        </w:tc>
        <w:tc>
          <w:tcPr>
            <w:tcW w:w="709" w:type="dxa"/>
            <w:tcBorders>
              <w:top w:val="nil"/>
              <w:left w:val="single" w:sz="16" w:space="0" w:color="000000"/>
              <w:bottom w:val="single" w:sz="16" w:space="0" w:color="000000"/>
            </w:tcBorders>
            <w:shd w:val="clear" w:color="auto" w:fill="FFFFFF"/>
            <w:vAlign w:val="center"/>
          </w:tcPr>
          <w:p w:rsidR="00C84C9B" w:rsidRPr="00AC011C" w:rsidRDefault="00C84C9B" w:rsidP="00604BF9">
            <w:pPr>
              <w:autoSpaceDE w:val="0"/>
              <w:autoSpaceDN w:val="0"/>
              <w:adjustRightInd w:val="0"/>
              <w:spacing w:after="0" w:line="240" w:lineRule="auto"/>
              <w:ind w:left="60" w:right="60"/>
              <w:jc w:val="right"/>
              <w:rPr>
                <w:rFonts w:ascii="Arial" w:hAnsi="Arial" w:cs="Arial"/>
                <w:color w:val="000000"/>
                <w:sz w:val="18"/>
                <w:szCs w:val="18"/>
              </w:rPr>
            </w:pPr>
            <w:r w:rsidRPr="00AC011C">
              <w:rPr>
                <w:rFonts w:ascii="Arial" w:hAnsi="Arial" w:cs="Arial"/>
                <w:color w:val="000000"/>
                <w:sz w:val="18"/>
                <w:szCs w:val="18"/>
              </w:rPr>
              <w:t>,836</w:t>
            </w:r>
          </w:p>
        </w:tc>
        <w:tc>
          <w:tcPr>
            <w:tcW w:w="708" w:type="dxa"/>
            <w:tcBorders>
              <w:top w:val="nil"/>
              <w:bottom w:val="single" w:sz="16" w:space="0" w:color="000000"/>
            </w:tcBorders>
            <w:shd w:val="clear" w:color="auto" w:fill="FFFFFF"/>
            <w:vAlign w:val="center"/>
          </w:tcPr>
          <w:p w:rsidR="00C84C9B" w:rsidRPr="00AC011C" w:rsidRDefault="00C84C9B" w:rsidP="00604BF9">
            <w:pPr>
              <w:autoSpaceDE w:val="0"/>
              <w:autoSpaceDN w:val="0"/>
              <w:adjustRightInd w:val="0"/>
              <w:spacing w:after="0" w:line="240" w:lineRule="auto"/>
              <w:ind w:left="60" w:right="60"/>
              <w:jc w:val="right"/>
              <w:rPr>
                <w:rFonts w:ascii="Arial" w:hAnsi="Arial" w:cs="Arial"/>
                <w:color w:val="000000"/>
                <w:sz w:val="18"/>
                <w:szCs w:val="18"/>
              </w:rPr>
            </w:pPr>
            <w:r w:rsidRPr="00AC011C">
              <w:rPr>
                <w:rFonts w:ascii="Arial" w:hAnsi="Arial" w:cs="Arial"/>
                <w:color w:val="000000"/>
                <w:sz w:val="18"/>
                <w:szCs w:val="18"/>
              </w:rPr>
              <w:t>,902</w:t>
            </w:r>
          </w:p>
        </w:tc>
        <w:tc>
          <w:tcPr>
            <w:tcW w:w="709" w:type="dxa"/>
            <w:tcBorders>
              <w:top w:val="nil"/>
              <w:bottom w:val="single" w:sz="16" w:space="0" w:color="000000"/>
            </w:tcBorders>
            <w:shd w:val="clear" w:color="auto" w:fill="FFFFFF"/>
            <w:vAlign w:val="center"/>
          </w:tcPr>
          <w:p w:rsidR="00C84C9B" w:rsidRPr="00AC011C" w:rsidRDefault="00C84C9B" w:rsidP="00604BF9">
            <w:pPr>
              <w:autoSpaceDE w:val="0"/>
              <w:autoSpaceDN w:val="0"/>
              <w:adjustRightInd w:val="0"/>
              <w:spacing w:after="0" w:line="240" w:lineRule="auto"/>
              <w:ind w:left="60" w:right="60"/>
              <w:jc w:val="right"/>
              <w:rPr>
                <w:rFonts w:ascii="Arial" w:hAnsi="Arial" w:cs="Arial"/>
                <w:color w:val="000000"/>
                <w:sz w:val="18"/>
                <w:szCs w:val="18"/>
              </w:rPr>
            </w:pPr>
            <w:r w:rsidRPr="00AC011C">
              <w:rPr>
                <w:rFonts w:ascii="Arial" w:hAnsi="Arial" w:cs="Arial"/>
                <w:color w:val="000000"/>
                <w:sz w:val="18"/>
                <w:szCs w:val="18"/>
              </w:rPr>
              <w:t>,981</w:t>
            </w:r>
          </w:p>
        </w:tc>
        <w:tc>
          <w:tcPr>
            <w:tcW w:w="709" w:type="dxa"/>
            <w:tcBorders>
              <w:top w:val="nil"/>
              <w:bottom w:val="single" w:sz="16" w:space="0" w:color="000000"/>
            </w:tcBorders>
            <w:shd w:val="clear" w:color="auto" w:fill="FFFFFF"/>
            <w:vAlign w:val="center"/>
          </w:tcPr>
          <w:p w:rsidR="00C84C9B" w:rsidRPr="00AC011C" w:rsidRDefault="00C84C9B" w:rsidP="00604BF9">
            <w:pPr>
              <w:autoSpaceDE w:val="0"/>
              <w:autoSpaceDN w:val="0"/>
              <w:adjustRightInd w:val="0"/>
              <w:spacing w:after="0" w:line="240" w:lineRule="auto"/>
              <w:ind w:left="60" w:right="60"/>
              <w:jc w:val="right"/>
              <w:rPr>
                <w:rFonts w:ascii="Arial" w:hAnsi="Arial" w:cs="Arial"/>
                <w:color w:val="000000"/>
                <w:sz w:val="18"/>
                <w:szCs w:val="18"/>
              </w:rPr>
            </w:pPr>
            <w:r w:rsidRPr="00AC011C">
              <w:rPr>
                <w:rFonts w:ascii="Arial" w:hAnsi="Arial" w:cs="Arial"/>
                <w:color w:val="000000"/>
                <w:sz w:val="18"/>
                <w:szCs w:val="18"/>
              </w:rPr>
              <w:t>1,000</w:t>
            </w:r>
          </w:p>
        </w:tc>
        <w:tc>
          <w:tcPr>
            <w:tcW w:w="709" w:type="dxa"/>
            <w:tcBorders>
              <w:top w:val="nil"/>
              <w:bottom w:val="single" w:sz="16" w:space="0" w:color="000000"/>
            </w:tcBorders>
            <w:shd w:val="clear" w:color="auto" w:fill="FFFFFF"/>
            <w:vAlign w:val="center"/>
          </w:tcPr>
          <w:p w:rsidR="00C84C9B" w:rsidRPr="00AC011C" w:rsidRDefault="00C84C9B" w:rsidP="00604BF9">
            <w:pPr>
              <w:autoSpaceDE w:val="0"/>
              <w:autoSpaceDN w:val="0"/>
              <w:adjustRightInd w:val="0"/>
              <w:spacing w:after="0" w:line="240" w:lineRule="auto"/>
              <w:ind w:left="60" w:right="60"/>
              <w:jc w:val="right"/>
              <w:rPr>
                <w:rFonts w:ascii="Arial" w:hAnsi="Arial" w:cs="Arial"/>
                <w:color w:val="000000"/>
                <w:sz w:val="18"/>
                <w:szCs w:val="18"/>
              </w:rPr>
            </w:pPr>
            <w:r w:rsidRPr="00AC011C">
              <w:rPr>
                <w:rFonts w:ascii="Arial" w:hAnsi="Arial" w:cs="Arial"/>
                <w:color w:val="000000"/>
                <w:sz w:val="18"/>
                <w:szCs w:val="18"/>
              </w:rPr>
              <w:t>,966</w:t>
            </w:r>
          </w:p>
        </w:tc>
        <w:tc>
          <w:tcPr>
            <w:tcW w:w="708" w:type="dxa"/>
            <w:tcBorders>
              <w:top w:val="nil"/>
              <w:bottom w:val="single" w:sz="16" w:space="0" w:color="000000"/>
            </w:tcBorders>
            <w:shd w:val="clear" w:color="auto" w:fill="FFFFFF"/>
            <w:vAlign w:val="center"/>
          </w:tcPr>
          <w:p w:rsidR="00C84C9B" w:rsidRPr="00AC011C" w:rsidRDefault="00C84C9B" w:rsidP="00604BF9">
            <w:pPr>
              <w:autoSpaceDE w:val="0"/>
              <w:autoSpaceDN w:val="0"/>
              <w:adjustRightInd w:val="0"/>
              <w:spacing w:after="0" w:line="240" w:lineRule="auto"/>
              <w:ind w:left="60" w:right="60"/>
              <w:jc w:val="right"/>
              <w:rPr>
                <w:rFonts w:ascii="Arial" w:hAnsi="Arial" w:cs="Arial"/>
                <w:color w:val="000000"/>
                <w:sz w:val="18"/>
                <w:szCs w:val="18"/>
              </w:rPr>
            </w:pPr>
            <w:r w:rsidRPr="00AC011C">
              <w:rPr>
                <w:rFonts w:ascii="Arial" w:hAnsi="Arial" w:cs="Arial"/>
                <w:color w:val="000000"/>
                <w:sz w:val="18"/>
                <w:szCs w:val="18"/>
              </w:rPr>
              <w:t>,935</w:t>
            </w:r>
          </w:p>
        </w:tc>
        <w:tc>
          <w:tcPr>
            <w:tcW w:w="709" w:type="dxa"/>
            <w:tcBorders>
              <w:top w:val="nil"/>
              <w:bottom w:val="single" w:sz="16" w:space="0" w:color="000000"/>
            </w:tcBorders>
            <w:shd w:val="clear" w:color="auto" w:fill="FFFFFF"/>
            <w:vAlign w:val="center"/>
          </w:tcPr>
          <w:p w:rsidR="00C84C9B" w:rsidRPr="00AC011C" w:rsidRDefault="00C84C9B" w:rsidP="00604BF9">
            <w:pPr>
              <w:autoSpaceDE w:val="0"/>
              <w:autoSpaceDN w:val="0"/>
              <w:adjustRightInd w:val="0"/>
              <w:spacing w:after="0" w:line="240" w:lineRule="auto"/>
              <w:ind w:left="60" w:right="60"/>
              <w:jc w:val="right"/>
              <w:rPr>
                <w:rFonts w:ascii="Arial" w:hAnsi="Arial" w:cs="Arial"/>
                <w:color w:val="000000"/>
                <w:sz w:val="18"/>
                <w:szCs w:val="18"/>
              </w:rPr>
            </w:pPr>
            <w:r w:rsidRPr="00AC011C">
              <w:rPr>
                <w:rFonts w:ascii="Arial" w:hAnsi="Arial" w:cs="Arial"/>
                <w:color w:val="000000"/>
                <w:sz w:val="18"/>
                <w:szCs w:val="18"/>
              </w:rPr>
              <w:t>,975</w:t>
            </w:r>
          </w:p>
        </w:tc>
        <w:tc>
          <w:tcPr>
            <w:tcW w:w="709" w:type="dxa"/>
            <w:tcBorders>
              <w:top w:val="nil"/>
              <w:bottom w:val="single" w:sz="16" w:space="0" w:color="000000"/>
              <w:right w:val="single" w:sz="16" w:space="0" w:color="000000"/>
            </w:tcBorders>
            <w:shd w:val="clear" w:color="auto" w:fill="FFFFFF"/>
            <w:vAlign w:val="center"/>
          </w:tcPr>
          <w:p w:rsidR="00C84C9B" w:rsidRPr="00AC011C" w:rsidRDefault="00C84C9B" w:rsidP="00604BF9">
            <w:pPr>
              <w:autoSpaceDE w:val="0"/>
              <w:autoSpaceDN w:val="0"/>
              <w:adjustRightInd w:val="0"/>
              <w:spacing w:after="0" w:line="240" w:lineRule="auto"/>
              <w:ind w:left="60" w:right="60"/>
              <w:jc w:val="right"/>
              <w:rPr>
                <w:rFonts w:ascii="Arial" w:hAnsi="Arial" w:cs="Arial"/>
                <w:color w:val="000000"/>
                <w:sz w:val="18"/>
                <w:szCs w:val="18"/>
              </w:rPr>
            </w:pPr>
            <w:r w:rsidRPr="00AC011C">
              <w:rPr>
                <w:rFonts w:ascii="Arial" w:hAnsi="Arial" w:cs="Arial"/>
                <w:color w:val="000000"/>
                <w:sz w:val="18"/>
                <w:szCs w:val="18"/>
              </w:rPr>
              <w:t>,959</w:t>
            </w:r>
          </w:p>
        </w:tc>
      </w:tr>
      <w:tr w:rsidR="00C84C9B" w:rsidRPr="00AC011C" w:rsidTr="00604BF9">
        <w:trPr>
          <w:cantSplit/>
        </w:trPr>
        <w:tc>
          <w:tcPr>
            <w:tcW w:w="9923" w:type="dxa"/>
            <w:gridSpan w:val="11"/>
            <w:tcBorders>
              <w:top w:val="nil"/>
              <w:left w:val="nil"/>
              <w:bottom w:val="nil"/>
              <w:right w:val="nil"/>
            </w:tcBorders>
            <w:shd w:val="clear" w:color="auto" w:fill="FFFFFF"/>
          </w:tcPr>
          <w:p w:rsidR="00C84C9B" w:rsidRPr="00AC011C" w:rsidRDefault="00C84C9B" w:rsidP="00604BF9">
            <w:pPr>
              <w:autoSpaceDE w:val="0"/>
              <w:autoSpaceDN w:val="0"/>
              <w:adjustRightInd w:val="0"/>
              <w:spacing w:after="0" w:line="240" w:lineRule="auto"/>
              <w:ind w:left="60" w:right="60"/>
              <w:rPr>
                <w:rFonts w:ascii="Arial" w:hAnsi="Arial" w:cs="Arial"/>
                <w:color w:val="000000"/>
                <w:sz w:val="18"/>
                <w:szCs w:val="18"/>
              </w:rPr>
            </w:pPr>
            <w:r w:rsidRPr="00AC011C">
              <w:rPr>
                <w:rFonts w:ascii="Arial" w:hAnsi="Arial" w:cs="Arial"/>
                <w:color w:val="000000"/>
                <w:sz w:val="18"/>
                <w:szCs w:val="18"/>
              </w:rPr>
              <w:t>a. Test distribution is Normal.</w:t>
            </w:r>
          </w:p>
        </w:tc>
      </w:tr>
      <w:tr w:rsidR="00C84C9B" w:rsidRPr="00AC011C" w:rsidTr="00604BF9">
        <w:trPr>
          <w:cantSplit/>
        </w:trPr>
        <w:tc>
          <w:tcPr>
            <w:tcW w:w="9923" w:type="dxa"/>
            <w:gridSpan w:val="11"/>
            <w:tcBorders>
              <w:top w:val="nil"/>
              <w:left w:val="nil"/>
              <w:bottom w:val="nil"/>
              <w:right w:val="nil"/>
            </w:tcBorders>
            <w:shd w:val="clear" w:color="auto" w:fill="FFFFFF"/>
          </w:tcPr>
          <w:p w:rsidR="00C84C9B" w:rsidRPr="00AC011C" w:rsidRDefault="00C84C9B" w:rsidP="00604BF9">
            <w:pPr>
              <w:autoSpaceDE w:val="0"/>
              <w:autoSpaceDN w:val="0"/>
              <w:adjustRightInd w:val="0"/>
              <w:spacing w:after="0" w:line="240" w:lineRule="auto"/>
              <w:ind w:left="60" w:right="60"/>
              <w:rPr>
                <w:rFonts w:ascii="Arial" w:hAnsi="Arial" w:cs="Arial"/>
                <w:color w:val="000000"/>
                <w:sz w:val="18"/>
                <w:szCs w:val="18"/>
              </w:rPr>
            </w:pPr>
            <w:r w:rsidRPr="00AC011C">
              <w:rPr>
                <w:rFonts w:ascii="Arial" w:hAnsi="Arial" w:cs="Arial"/>
                <w:color w:val="000000"/>
                <w:sz w:val="18"/>
                <w:szCs w:val="18"/>
              </w:rPr>
              <w:t>b. Calculated from data.</w:t>
            </w:r>
          </w:p>
        </w:tc>
      </w:tr>
    </w:tbl>
    <w:p w:rsidR="00C84C9B" w:rsidRPr="009D0963" w:rsidRDefault="009D0963" w:rsidP="009D0963">
      <w:pPr>
        <w:autoSpaceDE w:val="0"/>
        <w:autoSpaceDN w:val="0"/>
        <w:adjustRightInd w:val="0"/>
        <w:spacing w:after="0" w:line="480" w:lineRule="auto"/>
        <w:jc w:val="center"/>
        <w:rPr>
          <w:rFonts w:ascii="Times New Roman" w:hAnsi="Times New Roman" w:cs="Times New Roman"/>
          <w:b/>
          <w:sz w:val="24"/>
          <w:szCs w:val="24"/>
        </w:rPr>
      </w:pPr>
      <w:r w:rsidRPr="009D0963">
        <w:rPr>
          <w:rFonts w:ascii="Times New Roman" w:hAnsi="Times New Roman" w:cs="Times New Roman"/>
          <w:b/>
          <w:sz w:val="24"/>
          <w:szCs w:val="24"/>
        </w:rPr>
        <w:t>Sumber : Olahan SPSS</w:t>
      </w:r>
    </w:p>
    <w:p w:rsidR="00C84C9B" w:rsidRDefault="00DF7ED7" w:rsidP="00C84C9B">
      <w:pPr>
        <w:autoSpaceDE w:val="0"/>
        <w:autoSpaceDN w:val="0"/>
        <w:adjustRightInd w:val="0"/>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Berdasarkan T</w:t>
      </w:r>
      <w:r w:rsidR="00C84C9B">
        <w:rPr>
          <w:rFonts w:ascii="Times New Roman" w:hAnsi="Times New Roman" w:cs="Times New Roman"/>
          <w:sz w:val="24"/>
          <w:szCs w:val="24"/>
        </w:rPr>
        <w:t xml:space="preserve">abel 4.4 dapat diketahui bahwa pertumbuhan kredit sebelum dan sesudah penerapan kebijakan </w:t>
      </w:r>
      <w:r w:rsidR="00C84C9B" w:rsidRPr="003C2698">
        <w:rPr>
          <w:rFonts w:ascii="Times New Roman" w:hAnsi="Times New Roman" w:cs="Times New Roman"/>
          <w:i/>
          <w:sz w:val="24"/>
          <w:szCs w:val="24"/>
        </w:rPr>
        <w:t>Loan to Value</w:t>
      </w:r>
      <w:r w:rsidR="00C84C9B">
        <w:rPr>
          <w:rFonts w:ascii="Times New Roman" w:hAnsi="Times New Roman" w:cs="Times New Roman"/>
          <w:sz w:val="24"/>
          <w:szCs w:val="24"/>
        </w:rPr>
        <w:t xml:space="preserve"> (LTV) menurut Peraturan Bank Indonesia No. 11/25/PBI/2009 memiliki distribusi data normal, hal ini disebabkan karena nilai </w:t>
      </w:r>
      <w:r w:rsidR="00C84C9B" w:rsidRPr="00680F98">
        <w:rPr>
          <w:rFonts w:ascii="Times New Roman" w:hAnsi="Times New Roman" w:cs="Times New Roman"/>
          <w:i/>
          <w:sz w:val="24"/>
          <w:szCs w:val="24"/>
        </w:rPr>
        <w:t>Asymp</w:t>
      </w:r>
      <w:r w:rsidR="00C84C9B">
        <w:rPr>
          <w:rFonts w:ascii="Times New Roman" w:hAnsi="Times New Roman" w:cs="Times New Roman"/>
          <w:sz w:val="24"/>
          <w:szCs w:val="24"/>
        </w:rPr>
        <w:t xml:space="preserve"> Sig (2-tailed) secara berturut-turut lebih besar dari 0,05 yaitu :</w:t>
      </w:r>
    </w:p>
    <w:p w:rsidR="00C84C9B" w:rsidRDefault="00C84C9B" w:rsidP="00C84C9B">
      <w:pPr>
        <w:pStyle w:val="ListParagraph"/>
        <w:numPr>
          <w:ilvl w:val="0"/>
          <w:numId w:val="1"/>
        </w:numPr>
        <w:autoSpaceDE w:val="0"/>
        <w:autoSpaceDN w:val="0"/>
        <w:adjustRightInd w:val="0"/>
        <w:spacing w:after="0" w:line="480" w:lineRule="auto"/>
        <w:ind w:left="284" w:hanging="284"/>
        <w:jc w:val="both"/>
        <w:rPr>
          <w:rFonts w:ascii="Times New Roman" w:hAnsi="Times New Roman" w:cs="Times New Roman"/>
          <w:sz w:val="24"/>
          <w:szCs w:val="24"/>
        </w:rPr>
      </w:pPr>
      <w:r>
        <w:rPr>
          <w:rFonts w:ascii="Times New Roman" w:hAnsi="Times New Roman" w:cs="Times New Roman"/>
          <w:sz w:val="24"/>
          <w:szCs w:val="24"/>
        </w:rPr>
        <w:t>Bank BCA sebelum dan sesudah ada penerapan memiliki nilai sig 0,911 &gt; 0,05 dan 0,959 &gt; 0,05.</w:t>
      </w:r>
    </w:p>
    <w:p w:rsidR="00C84C9B" w:rsidRDefault="00C84C9B" w:rsidP="00C84C9B">
      <w:pPr>
        <w:pStyle w:val="ListParagraph"/>
        <w:numPr>
          <w:ilvl w:val="0"/>
          <w:numId w:val="1"/>
        </w:numPr>
        <w:autoSpaceDE w:val="0"/>
        <w:autoSpaceDN w:val="0"/>
        <w:adjustRightInd w:val="0"/>
        <w:spacing w:after="0" w:line="480" w:lineRule="auto"/>
        <w:ind w:left="284" w:hanging="284"/>
        <w:jc w:val="both"/>
        <w:rPr>
          <w:rFonts w:ascii="Times New Roman" w:hAnsi="Times New Roman" w:cs="Times New Roman"/>
          <w:sz w:val="24"/>
          <w:szCs w:val="24"/>
        </w:rPr>
      </w:pPr>
      <w:r w:rsidRPr="0040567F">
        <w:rPr>
          <w:rFonts w:ascii="Times New Roman" w:hAnsi="Times New Roman" w:cs="Times New Roman"/>
          <w:sz w:val="24"/>
          <w:szCs w:val="24"/>
        </w:rPr>
        <w:t>Bank BTN sebelum dan sesudah ada pe</w:t>
      </w:r>
      <w:r>
        <w:rPr>
          <w:rFonts w:ascii="Times New Roman" w:hAnsi="Times New Roman" w:cs="Times New Roman"/>
          <w:sz w:val="24"/>
          <w:szCs w:val="24"/>
        </w:rPr>
        <w:t>nerapan memiliki nilai sig 0,994 &gt; 0,05 dan 1,000</w:t>
      </w:r>
      <w:r w:rsidRPr="0040567F">
        <w:rPr>
          <w:rFonts w:ascii="Times New Roman" w:hAnsi="Times New Roman" w:cs="Times New Roman"/>
          <w:sz w:val="24"/>
          <w:szCs w:val="24"/>
        </w:rPr>
        <w:t>&gt; 0,05.</w:t>
      </w:r>
    </w:p>
    <w:p w:rsidR="00C84C9B" w:rsidRDefault="00C84C9B" w:rsidP="00C84C9B">
      <w:pPr>
        <w:pStyle w:val="ListParagraph"/>
        <w:numPr>
          <w:ilvl w:val="0"/>
          <w:numId w:val="1"/>
        </w:numPr>
        <w:autoSpaceDE w:val="0"/>
        <w:autoSpaceDN w:val="0"/>
        <w:adjustRightInd w:val="0"/>
        <w:spacing w:after="0" w:line="480" w:lineRule="auto"/>
        <w:ind w:left="284" w:hanging="284"/>
        <w:jc w:val="both"/>
        <w:rPr>
          <w:rFonts w:ascii="Times New Roman" w:hAnsi="Times New Roman" w:cs="Times New Roman"/>
          <w:sz w:val="24"/>
          <w:szCs w:val="24"/>
        </w:rPr>
      </w:pPr>
      <w:r w:rsidRPr="0040567F">
        <w:rPr>
          <w:rFonts w:ascii="Times New Roman" w:hAnsi="Times New Roman" w:cs="Times New Roman"/>
          <w:sz w:val="24"/>
          <w:szCs w:val="24"/>
        </w:rPr>
        <w:t>Bank Mandiri sebelum dan sesudah ada pe</w:t>
      </w:r>
      <w:r>
        <w:rPr>
          <w:rFonts w:ascii="Times New Roman" w:hAnsi="Times New Roman" w:cs="Times New Roman"/>
          <w:sz w:val="24"/>
          <w:szCs w:val="24"/>
        </w:rPr>
        <w:t>nerapan memiliki nilai sig 0,989 &gt; 0,05 dan 0,975</w:t>
      </w:r>
      <w:r w:rsidRPr="0040567F">
        <w:rPr>
          <w:rFonts w:ascii="Times New Roman" w:hAnsi="Times New Roman" w:cs="Times New Roman"/>
          <w:sz w:val="24"/>
          <w:szCs w:val="24"/>
        </w:rPr>
        <w:t>&gt; 0,05.</w:t>
      </w:r>
    </w:p>
    <w:p w:rsidR="00C84C9B" w:rsidRDefault="00C84C9B" w:rsidP="00C84C9B">
      <w:pPr>
        <w:pStyle w:val="ListParagraph"/>
        <w:numPr>
          <w:ilvl w:val="0"/>
          <w:numId w:val="1"/>
        </w:numPr>
        <w:autoSpaceDE w:val="0"/>
        <w:autoSpaceDN w:val="0"/>
        <w:adjustRightInd w:val="0"/>
        <w:spacing w:after="0" w:line="480" w:lineRule="auto"/>
        <w:ind w:left="284" w:hanging="284"/>
        <w:jc w:val="both"/>
        <w:rPr>
          <w:rFonts w:ascii="Times New Roman" w:hAnsi="Times New Roman" w:cs="Times New Roman"/>
          <w:sz w:val="24"/>
          <w:szCs w:val="24"/>
        </w:rPr>
      </w:pPr>
      <w:r w:rsidRPr="0040567F">
        <w:rPr>
          <w:rFonts w:ascii="Times New Roman" w:hAnsi="Times New Roman" w:cs="Times New Roman"/>
          <w:sz w:val="24"/>
          <w:szCs w:val="24"/>
        </w:rPr>
        <w:t>Bank Panin sebelum dan sesudah ada pe</w:t>
      </w:r>
      <w:r>
        <w:rPr>
          <w:rFonts w:ascii="Times New Roman" w:hAnsi="Times New Roman" w:cs="Times New Roman"/>
          <w:sz w:val="24"/>
          <w:szCs w:val="24"/>
        </w:rPr>
        <w:t>nerapan memiliki nilai sig 0,992 &gt; 0,05 dan 0,985</w:t>
      </w:r>
      <w:r w:rsidRPr="0040567F">
        <w:rPr>
          <w:rFonts w:ascii="Times New Roman" w:hAnsi="Times New Roman" w:cs="Times New Roman"/>
          <w:sz w:val="24"/>
          <w:szCs w:val="24"/>
        </w:rPr>
        <w:t>&gt; 0,05.</w:t>
      </w:r>
    </w:p>
    <w:p w:rsidR="007B4498" w:rsidRPr="00DF7ED7" w:rsidRDefault="007B4498" w:rsidP="00DF7ED7">
      <w:pPr>
        <w:autoSpaceDE w:val="0"/>
        <w:autoSpaceDN w:val="0"/>
        <w:adjustRightInd w:val="0"/>
        <w:spacing w:after="0" w:line="480" w:lineRule="auto"/>
        <w:jc w:val="both"/>
        <w:rPr>
          <w:rFonts w:ascii="Times New Roman" w:hAnsi="Times New Roman" w:cs="Times New Roman"/>
          <w:sz w:val="24"/>
          <w:szCs w:val="24"/>
        </w:rPr>
      </w:pPr>
    </w:p>
    <w:p w:rsidR="00C84C9B" w:rsidRPr="00152FFC" w:rsidRDefault="00C84C9B" w:rsidP="00C84C9B">
      <w:pPr>
        <w:pStyle w:val="ListParagraph"/>
        <w:numPr>
          <w:ilvl w:val="2"/>
          <w:numId w:val="1"/>
        </w:numPr>
        <w:autoSpaceDE w:val="0"/>
        <w:autoSpaceDN w:val="0"/>
        <w:adjustRightInd w:val="0"/>
        <w:spacing w:after="0" w:line="480" w:lineRule="auto"/>
        <w:ind w:left="567" w:hanging="567"/>
        <w:jc w:val="both"/>
        <w:rPr>
          <w:rFonts w:ascii="Times New Roman" w:hAnsi="Times New Roman" w:cs="Times New Roman"/>
          <w:b/>
          <w:sz w:val="24"/>
          <w:szCs w:val="24"/>
        </w:rPr>
      </w:pPr>
      <w:r w:rsidRPr="00152FFC">
        <w:rPr>
          <w:rFonts w:ascii="Times New Roman" w:hAnsi="Times New Roman" w:cs="Times New Roman"/>
          <w:b/>
          <w:sz w:val="24"/>
          <w:szCs w:val="24"/>
        </w:rPr>
        <w:lastRenderedPageBreak/>
        <w:t xml:space="preserve">Uji Statistik </w:t>
      </w:r>
      <w:r w:rsidRPr="00152FFC">
        <w:rPr>
          <w:rFonts w:ascii="Times New Roman" w:hAnsi="Times New Roman" w:cs="Times New Roman"/>
          <w:b/>
          <w:i/>
          <w:sz w:val="24"/>
          <w:szCs w:val="24"/>
        </w:rPr>
        <w:t>Paired Sampel t-test</w:t>
      </w:r>
      <w:r w:rsidRPr="00152FFC">
        <w:rPr>
          <w:rFonts w:ascii="Times New Roman" w:hAnsi="Times New Roman" w:cs="Times New Roman"/>
          <w:b/>
          <w:sz w:val="24"/>
          <w:szCs w:val="24"/>
        </w:rPr>
        <w:t xml:space="preserve"> (dependent)</w:t>
      </w:r>
    </w:p>
    <w:p w:rsidR="00C84C9B" w:rsidRPr="00170D14" w:rsidRDefault="00C84C9B" w:rsidP="00C84C9B">
      <w:pPr>
        <w:autoSpaceDE w:val="0"/>
        <w:autoSpaceDN w:val="0"/>
        <w:adjustRightInd w:val="0"/>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Uji ini digunakan untuk menguji perbedaan rata-rata antara dua sampel yang berpasangan yaitu pertumbuhan kredit sebelum ada penerapan </w:t>
      </w:r>
      <w:r w:rsidRPr="00295FD9">
        <w:rPr>
          <w:rFonts w:ascii="Times New Roman" w:hAnsi="Times New Roman" w:cs="Times New Roman"/>
          <w:i/>
          <w:sz w:val="24"/>
          <w:szCs w:val="24"/>
        </w:rPr>
        <w:t>Loan to Value</w:t>
      </w:r>
      <w:r>
        <w:rPr>
          <w:rFonts w:ascii="Times New Roman" w:hAnsi="Times New Roman" w:cs="Times New Roman"/>
          <w:sz w:val="24"/>
          <w:szCs w:val="24"/>
        </w:rPr>
        <w:t xml:space="preserve">  (LTV) menurut Peraturan Bank Indonesia dan sesudah ada penerapan </w:t>
      </w:r>
      <w:r w:rsidRPr="00295FD9">
        <w:rPr>
          <w:rFonts w:ascii="Times New Roman" w:hAnsi="Times New Roman" w:cs="Times New Roman"/>
          <w:i/>
          <w:sz w:val="24"/>
          <w:szCs w:val="24"/>
        </w:rPr>
        <w:t>Loan to Value</w:t>
      </w:r>
      <w:r>
        <w:rPr>
          <w:rFonts w:ascii="Times New Roman" w:hAnsi="Times New Roman" w:cs="Times New Roman"/>
          <w:sz w:val="24"/>
          <w:szCs w:val="24"/>
        </w:rPr>
        <w:t xml:space="preserve"> (LTV) menurut Peraturan Bank Indonesia.</w:t>
      </w:r>
    </w:p>
    <w:p w:rsidR="00DF7ED7" w:rsidRDefault="00C84C9B" w:rsidP="00B86131">
      <w:pPr>
        <w:autoSpaceDE w:val="0"/>
        <w:autoSpaceDN w:val="0"/>
        <w:adjustRightInd w:val="0"/>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Tabel 4.5</w:t>
      </w:r>
      <w:r w:rsidR="00B86131">
        <w:rPr>
          <w:rFonts w:ascii="Times New Roman" w:hAnsi="Times New Roman" w:cs="Times New Roman"/>
          <w:b/>
          <w:sz w:val="24"/>
          <w:szCs w:val="24"/>
        </w:rPr>
        <w:t xml:space="preserve"> </w:t>
      </w:r>
    </w:p>
    <w:p w:rsidR="00C84C9B" w:rsidRPr="009E47B3" w:rsidRDefault="00C84C9B" w:rsidP="00B86131">
      <w:pPr>
        <w:autoSpaceDE w:val="0"/>
        <w:autoSpaceDN w:val="0"/>
        <w:adjustRightInd w:val="0"/>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Paired Samples Statistics</w:t>
      </w:r>
    </w:p>
    <w:tbl>
      <w:tblPr>
        <w:tblW w:w="793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57"/>
        <w:gridCol w:w="1183"/>
        <w:gridCol w:w="1179"/>
        <w:gridCol w:w="1134"/>
        <w:gridCol w:w="1559"/>
        <w:gridCol w:w="2126"/>
      </w:tblGrid>
      <w:tr w:rsidR="00C84C9B" w:rsidRPr="009E47B3" w:rsidTr="00604BF9">
        <w:trPr>
          <w:cantSplit/>
        </w:trPr>
        <w:tc>
          <w:tcPr>
            <w:tcW w:w="7938" w:type="dxa"/>
            <w:gridSpan w:val="6"/>
            <w:tcBorders>
              <w:top w:val="nil"/>
              <w:left w:val="nil"/>
              <w:bottom w:val="nil"/>
              <w:right w:val="nil"/>
            </w:tcBorders>
            <w:shd w:val="clear" w:color="auto" w:fill="FFFFFF"/>
          </w:tcPr>
          <w:p w:rsidR="00C84C9B" w:rsidRPr="009E47B3" w:rsidRDefault="00C84C9B" w:rsidP="00604BF9">
            <w:pPr>
              <w:autoSpaceDE w:val="0"/>
              <w:autoSpaceDN w:val="0"/>
              <w:adjustRightInd w:val="0"/>
              <w:spacing w:after="0" w:line="320" w:lineRule="atLeast"/>
              <w:ind w:left="60" w:right="60"/>
              <w:jc w:val="center"/>
              <w:rPr>
                <w:rFonts w:ascii="Arial" w:hAnsi="Arial" w:cs="Arial"/>
                <w:color w:val="000000"/>
                <w:sz w:val="18"/>
                <w:szCs w:val="18"/>
              </w:rPr>
            </w:pPr>
            <w:r w:rsidRPr="009E47B3">
              <w:rPr>
                <w:rFonts w:ascii="Arial" w:hAnsi="Arial" w:cs="Arial"/>
                <w:b/>
                <w:bCs/>
                <w:color w:val="000000"/>
                <w:sz w:val="18"/>
                <w:szCs w:val="18"/>
              </w:rPr>
              <w:t>Paired Samples Statistics</w:t>
            </w:r>
          </w:p>
        </w:tc>
      </w:tr>
      <w:tr w:rsidR="00C84C9B" w:rsidRPr="009E47B3" w:rsidTr="00604BF9">
        <w:trPr>
          <w:cantSplit/>
        </w:trPr>
        <w:tc>
          <w:tcPr>
            <w:tcW w:w="1940" w:type="dxa"/>
            <w:gridSpan w:val="2"/>
            <w:tcBorders>
              <w:top w:val="single" w:sz="16" w:space="0" w:color="000000"/>
              <w:left w:val="single" w:sz="16" w:space="0" w:color="000000"/>
              <w:bottom w:val="single" w:sz="16" w:space="0" w:color="000000"/>
              <w:right w:val="nil"/>
            </w:tcBorders>
            <w:shd w:val="clear" w:color="auto" w:fill="FFFFFF"/>
          </w:tcPr>
          <w:p w:rsidR="00C84C9B" w:rsidRPr="009E47B3" w:rsidRDefault="00C84C9B" w:rsidP="00604BF9">
            <w:pPr>
              <w:autoSpaceDE w:val="0"/>
              <w:autoSpaceDN w:val="0"/>
              <w:adjustRightInd w:val="0"/>
              <w:spacing w:after="0" w:line="320" w:lineRule="atLeast"/>
              <w:ind w:left="60" w:right="60"/>
              <w:rPr>
                <w:rFonts w:ascii="Arial" w:hAnsi="Arial" w:cs="Arial"/>
                <w:color w:val="000000"/>
                <w:sz w:val="18"/>
                <w:szCs w:val="18"/>
              </w:rPr>
            </w:pPr>
          </w:p>
        </w:tc>
        <w:tc>
          <w:tcPr>
            <w:tcW w:w="1179" w:type="dxa"/>
            <w:tcBorders>
              <w:top w:val="single" w:sz="16" w:space="0" w:color="000000"/>
              <w:left w:val="single" w:sz="16" w:space="0" w:color="000000"/>
              <w:bottom w:val="single" w:sz="16" w:space="0" w:color="000000"/>
            </w:tcBorders>
            <w:shd w:val="clear" w:color="auto" w:fill="FFFFFF"/>
          </w:tcPr>
          <w:p w:rsidR="00C84C9B" w:rsidRPr="009E47B3" w:rsidRDefault="00C84C9B" w:rsidP="00604BF9">
            <w:pPr>
              <w:autoSpaceDE w:val="0"/>
              <w:autoSpaceDN w:val="0"/>
              <w:adjustRightInd w:val="0"/>
              <w:spacing w:after="0" w:line="320" w:lineRule="atLeast"/>
              <w:ind w:left="60" w:right="60"/>
              <w:jc w:val="center"/>
              <w:rPr>
                <w:rFonts w:ascii="Arial" w:hAnsi="Arial" w:cs="Arial"/>
                <w:color w:val="000000"/>
                <w:sz w:val="18"/>
                <w:szCs w:val="18"/>
              </w:rPr>
            </w:pPr>
            <w:r w:rsidRPr="009E47B3">
              <w:rPr>
                <w:rFonts w:ascii="Arial" w:hAnsi="Arial" w:cs="Arial"/>
                <w:color w:val="000000"/>
                <w:sz w:val="18"/>
                <w:szCs w:val="18"/>
              </w:rPr>
              <w:t>Mean</w:t>
            </w:r>
          </w:p>
        </w:tc>
        <w:tc>
          <w:tcPr>
            <w:tcW w:w="1134" w:type="dxa"/>
            <w:tcBorders>
              <w:top w:val="single" w:sz="16" w:space="0" w:color="000000"/>
              <w:bottom w:val="single" w:sz="16" w:space="0" w:color="000000"/>
            </w:tcBorders>
            <w:shd w:val="clear" w:color="auto" w:fill="FFFFFF"/>
          </w:tcPr>
          <w:p w:rsidR="00C84C9B" w:rsidRPr="009E47B3" w:rsidRDefault="00C84C9B" w:rsidP="00604BF9">
            <w:pPr>
              <w:autoSpaceDE w:val="0"/>
              <w:autoSpaceDN w:val="0"/>
              <w:adjustRightInd w:val="0"/>
              <w:spacing w:after="0" w:line="320" w:lineRule="atLeast"/>
              <w:ind w:left="60" w:right="60"/>
              <w:jc w:val="center"/>
              <w:rPr>
                <w:rFonts w:ascii="Arial" w:hAnsi="Arial" w:cs="Arial"/>
                <w:color w:val="000000"/>
                <w:sz w:val="18"/>
                <w:szCs w:val="18"/>
              </w:rPr>
            </w:pPr>
            <w:r w:rsidRPr="009E47B3">
              <w:rPr>
                <w:rFonts w:ascii="Arial" w:hAnsi="Arial" w:cs="Arial"/>
                <w:color w:val="000000"/>
                <w:sz w:val="18"/>
                <w:szCs w:val="18"/>
              </w:rPr>
              <w:t>N</w:t>
            </w:r>
          </w:p>
        </w:tc>
        <w:tc>
          <w:tcPr>
            <w:tcW w:w="1559" w:type="dxa"/>
            <w:tcBorders>
              <w:top w:val="single" w:sz="16" w:space="0" w:color="000000"/>
              <w:bottom w:val="single" w:sz="16" w:space="0" w:color="000000"/>
            </w:tcBorders>
            <w:shd w:val="clear" w:color="auto" w:fill="FFFFFF"/>
          </w:tcPr>
          <w:p w:rsidR="00C84C9B" w:rsidRPr="009E47B3" w:rsidRDefault="00C84C9B" w:rsidP="00604BF9">
            <w:pPr>
              <w:autoSpaceDE w:val="0"/>
              <w:autoSpaceDN w:val="0"/>
              <w:adjustRightInd w:val="0"/>
              <w:spacing w:after="0" w:line="320" w:lineRule="atLeast"/>
              <w:ind w:left="60" w:right="60"/>
              <w:jc w:val="center"/>
              <w:rPr>
                <w:rFonts w:ascii="Arial" w:hAnsi="Arial" w:cs="Arial"/>
                <w:color w:val="000000"/>
                <w:sz w:val="18"/>
                <w:szCs w:val="18"/>
              </w:rPr>
            </w:pPr>
            <w:r w:rsidRPr="009E47B3">
              <w:rPr>
                <w:rFonts w:ascii="Arial" w:hAnsi="Arial" w:cs="Arial"/>
                <w:color w:val="000000"/>
                <w:sz w:val="18"/>
                <w:szCs w:val="18"/>
              </w:rPr>
              <w:t>Std. Deviation</w:t>
            </w:r>
          </w:p>
        </w:tc>
        <w:tc>
          <w:tcPr>
            <w:tcW w:w="2126" w:type="dxa"/>
            <w:tcBorders>
              <w:top w:val="single" w:sz="16" w:space="0" w:color="000000"/>
              <w:bottom w:val="single" w:sz="16" w:space="0" w:color="000000"/>
              <w:right w:val="single" w:sz="16" w:space="0" w:color="000000"/>
            </w:tcBorders>
            <w:shd w:val="clear" w:color="auto" w:fill="FFFFFF"/>
          </w:tcPr>
          <w:p w:rsidR="00C84C9B" w:rsidRPr="009E47B3" w:rsidRDefault="00C84C9B" w:rsidP="00604BF9">
            <w:pPr>
              <w:autoSpaceDE w:val="0"/>
              <w:autoSpaceDN w:val="0"/>
              <w:adjustRightInd w:val="0"/>
              <w:spacing w:after="0" w:line="320" w:lineRule="atLeast"/>
              <w:ind w:left="60" w:right="60"/>
              <w:jc w:val="center"/>
              <w:rPr>
                <w:rFonts w:ascii="Arial" w:hAnsi="Arial" w:cs="Arial"/>
                <w:color w:val="000000"/>
                <w:sz w:val="18"/>
                <w:szCs w:val="18"/>
              </w:rPr>
            </w:pPr>
            <w:r w:rsidRPr="009E47B3">
              <w:rPr>
                <w:rFonts w:ascii="Arial" w:hAnsi="Arial" w:cs="Arial"/>
                <w:color w:val="000000"/>
                <w:sz w:val="18"/>
                <w:szCs w:val="18"/>
              </w:rPr>
              <w:t>Std. Error Mean</w:t>
            </w:r>
          </w:p>
        </w:tc>
      </w:tr>
      <w:tr w:rsidR="00C84C9B" w:rsidRPr="009E47B3" w:rsidTr="00604BF9">
        <w:trPr>
          <w:cantSplit/>
        </w:trPr>
        <w:tc>
          <w:tcPr>
            <w:tcW w:w="757" w:type="dxa"/>
            <w:vMerge w:val="restart"/>
            <w:tcBorders>
              <w:top w:val="single" w:sz="16" w:space="0" w:color="000000"/>
              <w:left w:val="single" w:sz="16" w:space="0" w:color="000000"/>
              <w:bottom w:val="nil"/>
              <w:right w:val="nil"/>
            </w:tcBorders>
            <w:shd w:val="clear" w:color="auto" w:fill="FFFFFF"/>
            <w:vAlign w:val="center"/>
          </w:tcPr>
          <w:p w:rsidR="00C84C9B" w:rsidRPr="009E47B3" w:rsidRDefault="00C84C9B" w:rsidP="00604BF9">
            <w:pPr>
              <w:autoSpaceDE w:val="0"/>
              <w:autoSpaceDN w:val="0"/>
              <w:adjustRightInd w:val="0"/>
              <w:spacing w:after="0" w:line="320" w:lineRule="atLeast"/>
              <w:ind w:left="60" w:right="60"/>
              <w:rPr>
                <w:rFonts w:ascii="Arial" w:hAnsi="Arial" w:cs="Arial"/>
                <w:color w:val="000000"/>
                <w:sz w:val="18"/>
                <w:szCs w:val="18"/>
              </w:rPr>
            </w:pPr>
            <w:r w:rsidRPr="009E47B3">
              <w:rPr>
                <w:rFonts w:ascii="Arial" w:hAnsi="Arial" w:cs="Arial"/>
                <w:color w:val="000000"/>
                <w:sz w:val="18"/>
                <w:szCs w:val="18"/>
              </w:rPr>
              <w:t>Pair 1</w:t>
            </w:r>
          </w:p>
        </w:tc>
        <w:tc>
          <w:tcPr>
            <w:tcW w:w="1183" w:type="dxa"/>
            <w:tcBorders>
              <w:top w:val="single" w:sz="16" w:space="0" w:color="000000"/>
              <w:left w:val="nil"/>
              <w:bottom w:val="nil"/>
              <w:right w:val="single" w:sz="16" w:space="0" w:color="000000"/>
            </w:tcBorders>
            <w:shd w:val="clear" w:color="auto" w:fill="FFFFFF"/>
            <w:vAlign w:val="center"/>
          </w:tcPr>
          <w:p w:rsidR="00C84C9B" w:rsidRPr="009E47B3" w:rsidRDefault="00C84C9B" w:rsidP="00604BF9">
            <w:pPr>
              <w:autoSpaceDE w:val="0"/>
              <w:autoSpaceDN w:val="0"/>
              <w:adjustRightInd w:val="0"/>
              <w:spacing w:after="0" w:line="320" w:lineRule="atLeast"/>
              <w:ind w:left="60" w:right="60"/>
              <w:rPr>
                <w:rFonts w:ascii="Arial" w:hAnsi="Arial" w:cs="Arial"/>
                <w:color w:val="000000"/>
                <w:sz w:val="18"/>
                <w:szCs w:val="18"/>
              </w:rPr>
            </w:pPr>
            <w:r w:rsidRPr="009E47B3">
              <w:rPr>
                <w:rFonts w:ascii="Arial" w:hAnsi="Arial" w:cs="Arial"/>
                <w:color w:val="000000"/>
                <w:sz w:val="18"/>
                <w:szCs w:val="18"/>
              </w:rPr>
              <w:t>BCAsblm</w:t>
            </w:r>
          </w:p>
        </w:tc>
        <w:tc>
          <w:tcPr>
            <w:tcW w:w="1179" w:type="dxa"/>
            <w:tcBorders>
              <w:top w:val="single" w:sz="16" w:space="0" w:color="000000"/>
              <w:left w:val="single" w:sz="16" w:space="0" w:color="000000"/>
              <w:bottom w:val="nil"/>
            </w:tcBorders>
            <w:shd w:val="clear" w:color="auto" w:fill="FFFFFF"/>
            <w:vAlign w:val="center"/>
          </w:tcPr>
          <w:p w:rsidR="00C84C9B" w:rsidRPr="009E47B3" w:rsidRDefault="00C84C9B" w:rsidP="00604BF9">
            <w:pPr>
              <w:autoSpaceDE w:val="0"/>
              <w:autoSpaceDN w:val="0"/>
              <w:adjustRightInd w:val="0"/>
              <w:spacing w:after="0" w:line="320" w:lineRule="atLeast"/>
              <w:ind w:left="60" w:right="60"/>
              <w:jc w:val="right"/>
              <w:rPr>
                <w:rFonts w:ascii="Arial" w:hAnsi="Arial" w:cs="Arial"/>
                <w:color w:val="000000"/>
                <w:sz w:val="18"/>
                <w:szCs w:val="18"/>
              </w:rPr>
            </w:pPr>
            <w:r w:rsidRPr="009E47B3">
              <w:rPr>
                <w:rFonts w:ascii="Arial" w:hAnsi="Arial" w:cs="Arial"/>
                <w:color w:val="000000"/>
                <w:sz w:val="18"/>
                <w:szCs w:val="18"/>
              </w:rPr>
              <w:t>34,6100</w:t>
            </w:r>
          </w:p>
        </w:tc>
        <w:tc>
          <w:tcPr>
            <w:tcW w:w="1134" w:type="dxa"/>
            <w:tcBorders>
              <w:top w:val="single" w:sz="16" w:space="0" w:color="000000"/>
              <w:bottom w:val="nil"/>
            </w:tcBorders>
            <w:shd w:val="clear" w:color="auto" w:fill="FFFFFF"/>
            <w:vAlign w:val="center"/>
          </w:tcPr>
          <w:p w:rsidR="00C84C9B" w:rsidRPr="009E47B3" w:rsidRDefault="00C84C9B" w:rsidP="00604BF9">
            <w:pPr>
              <w:autoSpaceDE w:val="0"/>
              <w:autoSpaceDN w:val="0"/>
              <w:adjustRightInd w:val="0"/>
              <w:spacing w:after="0" w:line="320" w:lineRule="atLeast"/>
              <w:ind w:left="60" w:right="60"/>
              <w:jc w:val="right"/>
              <w:rPr>
                <w:rFonts w:ascii="Arial" w:hAnsi="Arial" w:cs="Arial"/>
                <w:color w:val="000000"/>
                <w:sz w:val="18"/>
                <w:szCs w:val="18"/>
              </w:rPr>
            </w:pPr>
            <w:r w:rsidRPr="009E47B3">
              <w:rPr>
                <w:rFonts w:ascii="Arial" w:hAnsi="Arial" w:cs="Arial"/>
                <w:color w:val="000000"/>
                <w:sz w:val="18"/>
                <w:szCs w:val="18"/>
              </w:rPr>
              <w:t>4</w:t>
            </w:r>
          </w:p>
        </w:tc>
        <w:tc>
          <w:tcPr>
            <w:tcW w:w="1559" w:type="dxa"/>
            <w:tcBorders>
              <w:top w:val="single" w:sz="16" w:space="0" w:color="000000"/>
              <w:bottom w:val="nil"/>
            </w:tcBorders>
            <w:shd w:val="clear" w:color="auto" w:fill="FFFFFF"/>
            <w:vAlign w:val="center"/>
          </w:tcPr>
          <w:p w:rsidR="00C84C9B" w:rsidRPr="009E47B3" w:rsidRDefault="00C84C9B" w:rsidP="00604BF9">
            <w:pPr>
              <w:autoSpaceDE w:val="0"/>
              <w:autoSpaceDN w:val="0"/>
              <w:adjustRightInd w:val="0"/>
              <w:spacing w:after="0" w:line="320" w:lineRule="atLeast"/>
              <w:ind w:left="60" w:right="60"/>
              <w:jc w:val="right"/>
              <w:rPr>
                <w:rFonts w:ascii="Arial" w:hAnsi="Arial" w:cs="Arial"/>
                <w:color w:val="000000"/>
                <w:sz w:val="18"/>
                <w:szCs w:val="18"/>
              </w:rPr>
            </w:pPr>
            <w:r w:rsidRPr="009E47B3">
              <w:rPr>
                <w:rFonts w:ascii="Arial" w:hAnsi="Arial" w:cs="Arial"/>
                <w:color w:val="000000"/>
                <w:sz w:val="18"/>
                <w:szCs w:val="18"/>
              </w:rPr>
              <w:t>32,69502</w:t>
            </w:r>
          </w:p>
        </w:tc>
        <w:tc>
          <w:tcPr>
            <w:tcW w:w="2126" w:type="dxa"/>
            <w:tcBorders>
              <w:top w:val="single" w:sz="16" w:space="0" w:color="000000"/>
              <w:bottom w:val="nil"/>
              <w:right w:val="single" w:sz="16" w:space="0" w:color="000000"/>
            </w:tcBorders>
            <w:shd w:val="clear" w:color="auto" w:fill="FFFFFF"/>
            <w:vAlign w:val="center"/>
          </w:tcPr>
          <w:p w:rsidR="00C84C9B" w:rsidRPr="009E47B3" w:rsidRDefault="00C84C9B" w:rsidP="00604BF9">
            <w:pPr>
              <w:autoSpaceDE w:val="0"/>
              <w:autoSpaceDN w:val="0"/>
              <w:adjustRightInd w:val="0"/>
              <w:spacing w:after="0" w:line="320" w:lineRule="atLeast"/>
              <w:ind w:left="60" w:right="60"/>
              <w:jc w:val="right"/>
              <w:rPr>
                <w:rFonts w:ascii="Arial" w:hAnsi="Arial" w:cs="Arial"/>
                <w:color w:val="000000"/>
                <w:sz w:val="18"/>
                <w:szCs w:val="18"/>
              </w:rPr>
            </w:pPr>
            <w:r w:rsidRPr="009E47B3">
              <w:rPr>
                <w:rFonts w:ascii="Arial" w:hAnsi="Arial" w:cs="Arial"/>
                <w:color w:val="000000"/>
                <w:sz w:val="18"/>
                <w:szCs w:val="18"/>
              </w:rPr>
              <w:t>16,34751</w:t>
            </w:r>
          </w:p>
        </w:tc>
      </w:tr>
      <w:tr w:rsidR="00C84C9B" w:rsidRPr="009E47B3" w:rsidTr="00604BF9">
        <w:trPr>
          <w:cantSplit/>
        </w:trPr>
        <w:tc>
          <w:tcPr>
            <w:tcW w:w="757" w:type="dxa"/>
            <w:vMerge/>
            <w:tcBorders>
              <w:top w:val="single" w:sz="16" w:space="0" w:color="000000"/>
              <w:left w:val="single" w:sz="16" w:space="0" w:color="000000"/>
              <w:bottom w:val="nil"/>
              <w:right w:val="nil"/>
            </w:tcBorders>
            <w:shd w:val="clear" w:color="auto" w:fill="FFFFFF"/>
            <w:vAlign w:val="center"/>
          </w:tcPr>
          <w:p w:rsidR="00C84C9B" w:rsidRPr="009E47B3" w:rsidRDefault="00C84C9B" w:rsidP="00604BF9">
            <w:pPr>
              <w:autoSpaceDE w:val="0"/>
              <w:autoSpaceDN w:val="0"/>
              <w:adjustRightInd w:val="0"/>
              <w:spacing w:after="0" w:line="240" w:lineRule="auto"/>
              <w:rPr>
                <w:rFonts w:ascii="Arial" w:hAnsi="Arial" w:cs="Arial"/>
                <w:color w:val="000000"/>
                <w:sz w:val="18"/>
                <w:szCs w:val="18"/>
              </w:rPr>
            </w:pPr>
          </w:p>
        </w:tc>
        <w:tc>
          <w:tcPr>
            <w:tcW w:w="1183" w:type="dxa"/>
            <w:tcBorders>
              <w:top w:val="nil"/>
              <w:left w:val="nil"/>
              <w:bottom w:val="nil"/>
              <w:right w:val="single" w:sz="16" w:space="0" w:color="000000"/>
            </w:tcBorders>
            <w:shd w:val="clear" w:color="auto" w:fill="FFFFFF"/>
            <w:vAlign w:val="center"/>
          </w:tcPr>
          <w:p w:rsidR="00C84C9B" w:rsidRPr="009E47B3" w:rsidRDefault="00C84C9B" w:rsidP="00604BF9">
            <w:pPr>
              <w:autoSpaceDE w:val="0"/>
              <w:autoSpaceDN w:val="0"/>
              <w:adjustRightInd w:val="0"/>
              <w:spacing w:after="0" w:line="320" w:lineRule="atLeast"/>
              <w:ind w:left="60" w:right="60"/>
              <w:rPr>
                <w:rFonts w:ascii="Arial" w:hAnsi="Arial" w:cs="Arial"/>
                <w:color w:val="000000"/>
                <w:sz w:val="18"/>
                <w:szCs w:val="18"/>
              </w:rPr>
            </w:pPr>
            <w:r w:rsidRPr="009E47B3">
              <w:rPr>
                <w:rFonts w:ascii="Arial" w:hAnsi="Arial" w:cs="Arial"/>
                <w:color w:val="000000"/>
                <w:sz w:val="18"/>
                <w:szCs w:val="18"/>
              </w:rPr>
              <w:t>BCAsdh</w:t>
            </w:r>
          </w:p>
        </w:tc>
        <w:tc>
          <w:tcPr>
            <w:tcW w:w="1179" w:type="dxa"/>
            <w:tcBorders>
              <w:top w:val="nil"/>
              <w:left w:val="single" w:sz="16" w:space="0" w:color="000000"/>
              <w:bottom w:val="nil"/>
            </w:tcBorders>
            <w:shd w:val="clear" w:color="auto" w:fill="FFFFFF"/>
            <w:vAlign w:val="center"/>
          </w:tcPr>
          <w:p w:rsidR="00C84C9B" w:rsidRPr="009E47B3" w:rsidRDefault="00C84C9B" w:rsidP="00604BF9">
            <w:pPr>
              <w:autoSpaceDE w:val="0"/>
              <w:autoSpaceDN w:val="0"/>
              <w:adjustRightInd w:val="0"/>
              <w:spacing w:after="0" w:line="320" w:lineRule="atLeast"/>
              <w:ind w:left="60" w:right="60"/>
              <w:jc w:val="right"/>
              <w:rPr>
                <w:rFonts w:ascii="Arial" w:hAnsi="Arial" w:cs="Arial"/>
                <w:color w:val="000000"/>
                <w:sz w:val="18"/>
                <w:szCs w:val="18"/>
              </w:rPr>
            </w:pPr>
            <w:r w:rsidRPr="009E47B3">
              <w:rPr>
                <w:rFonts w:ascii="Arial" w:hAnsi="Arial" w:cs="Arial"/>
                <w:color w:val="000000"/>
                <w:sz w:val="18"/>
                <w:szCs w:val="18"/>
              </w:rPr>
              <w:t>32,3150</w:t>
            </w:r>
          </w:p>
        </w:tc>
        <w:tc>
          <w:tcPr>
            <w:tcW w:w="1134" w:type="dxa"/>
            <w:tcBorders>
              <w:top w:val="nil"/>
              <w:bottom w:val="nil"/>
            </w:tcBorders>
            <w:shd w:val="clear" w:color="auto" w:fill="FFFFFF"/>
            <w:vAlign w:val="center"/>
          </w:tcPr>
          <w:p w:rsidR="00C84C9B" w:rsidRPr="009E47B3" w:rsidRDefault="00C84C9B" w:rsidP="00604BF9">
            <w:pPr>
              <w:autoSpaceDE w:val="0"/>
              <w:autoSpaceDN w:val="0"/>
              <w:adjustRightInd w:val="0"/>
              <w:spacing w:after="0" w:line="320" w:lineRule="atLeast"/>
              <w:ind w:left="60" w:right="60"/>
              <w:jc w:val="right"/>
              <w:rPr>
                <w:rFonts w:ascii="Arial" w:hAnsi="Arial" w:cs="Arial"/>
                <w:color w:val="000000"/>
                <w:sz w:val="18"/>
                <w:szCs w:val="18"/>
              </w:rPr>
            </w:pPr>
            <w:r w:rsidRPr="009E47B3">
              <w:rPr>
                <w:rFonts w:ascii="Arial" w:hAnsi="Arial" w:cs="Arial"/>
                <w:color w:val="000000"/>
                <w:sz w:val="18"/>
                <w:szCs w:val="18"/>
              </w:rPr>
              <w:t>4</w:t>
            </w:r>
          </w:p>
        </w:tc>
        <w:tc>
          <w:tcPr>
            <w:tcW w:w="1559" w:type="dxa"/>
            <w:tcBorders>
              <w:top w:val="nil"/>
              <w:bottom w:val="nil"/>
            </w:tcBorders>
            <w:shd w:val="clear" w:color="auto" w:fill="FFFFFF"/>
            <w:vAlign w:val="center"/>
          </w:tcPr>
          <w:p w:rsidR="00C84C9B" w:rsidRPr="009E47B3" w:rsidRDefault="00C84C9B" w:rsidP="00604BF9">
            <w:pPr>
              <w:autoSpaceDE w:val="0"/>
              <w:autoSpaceDN w:val="0"/>
              <w:adjustRightInd w:val="0"/>
              <w:spacing w:after="0" w:line="320" w:lineRule="atLeast"/>
              <w:ind w:left="60" w:right="60"/>
              <w:jc w:val="right"/>
              <w:rPr>
                <w:rFonts w:ascii="Arial" w:hAnsi="Arial" w:cs="Arial"/>
                <w:color w:val="000000"/>
                <w:sz w:val="18"/>
                <w:szCs w:val="18"/>
              </w:rPr>
            </w:pPr>
            <w:r w:rsidRPr="009E47B3">
              <w:rPr>
                <w:rFonts w:ascii="Arial" w:hAnsi="Arial" w:cs="Arial"/>
                <w:color w:val="000000"/>
                <w:sz w:val="18"/>
                <w:szCs w:val="18"/>
              </w:rPr>
              <w:t>24,54954</w:t>
            </w:r>
          </w:p>
        </w:tc>
        <w:tc>
          <w:tcPr>
            <w:tcW w:w="2126" w:type="dxa"/>
            <w:tcBorders>
              <w:top w:val="nil"/>
              <w:bottom w:val="nil"/>
              <w:right w:val="single" w:sz="16" w:space="0" w:color="000000"/>
            </w:tcBorders>
            <w:shd w:val="clear" w:color="auto" w:fill="FFFFFF"/>
            <w:vAlign w:val="center"/>
          </w:tcPr>
          <w:p w:rsidR="00C84C9B" w:rsidRPr="009E47B3" w:rsidRDefault="00C84C9B" w:rsidP="00604BF9">
            <w:pPr>
              <w:autoSpaceDE w:val="0"/>
              <w:autoSpaceDN w:val="0"/>
              <w:adjustRightInd w:val="0"/>
              <w:spacing w:after="0" w:line="320" w:lineRule="atLeast"/>
              <w:ind w:left="60" w:right="60"/>
              <w:jc w:val="right"/>
              <w:rPr>
                <w:rFonts w:ascii="Arial" w:hAnsi="Arial" w:cs="Arial"/>
                <w:color w:val="000000"/>
                <w:sz w:val="18"/>
                <w:szCs w:val="18"/>
              </w:rPr>
            </w:pPr>
            <w:r w:rsidRPr="009E47B3">
              <w:rPr>
                <w:rFonts w:ascii="Arial" w:hAnsi="Arial" w:cs="Arial"/>
                <w:color w:val="000000"/>
                <w:sz w:val="18"/>
                <w:szCs w:val="18"/>
              </w:rPr>
              <w:t>12,27477</w:t>
            </w:r>
          </w:p>
        </w:tc>
      </w:tr>
      <w:tr w:rsidR="00C84C9B" w:rsidRPr="009E47B3" w:rsidTr="00604BF9">
        <w:trPr>
          <w:cantSplit/>
        </w:trPr>
        <w:tc>
          <w:tcPr>
            <w:tcW w:w="757" w:type="dxa"/>
            <w:vMerge w:val="restart"/>
            <w:tcBorders>
              <w:top w:val="nil"/>
              <w:left w:val="single" w:sz="16" w:space="0" w:color="000000"/>
              <w:bottom w:val="nil"/>
              <w:right w:val="nil"/>
            </w:tcBorders>
            <w:shd w:val="clear" w:color="auto" w:fill="FFFFFF"/>
            <w:vAlign w:val="center"/>
          </w:tcPr>
          <w:p w:rsidR="00C84C9B" w:rsidRPr="009E47B3" w:rsidRDefault="00C84C9B" w:rsidP="00604BF9">
            <w:pPr>
              <w:autoSpaceDE w:val="0"/>
              <w:autoSpaceDN w:val="0"/>
              <w:adjustRightInd w:val="0"/>
              <w:spacing w:after="0" w:line="320" w:lineRule="atLeast"/>
              <w:ind w:left="60" w:right="60"/>
              <w:rPr>
                <w:rFonts w:ascii="Arial" w:hAnsi="Arial" w:cs="Arial"/>
                <w:color w:val="000000"/>
                <w:sz w:val="18"/>
                <w:szCs w:val="18"/>
              </w:rPr>
            </w:pPr>
            <w:r w:rsidRPr="009E47B3">
              <w:rPr>
                <w:rFonts w:ascii="Arial" w:hAnsi="Arial" w:cs="Arial"/>
                <w:color w:val="000000"/>
                <w:sz w:val="18"/>
                <w:szCs w:val="18"/>
              </w:rPr>
              <w:t>Pair 2</w:t>
            </w:r>
          </w:p>
        </w:tc>
        <w:tc>
          <w:tcPr>
            <w:tcW w:w="1183" w:type="dxa"/>
            <w:tcBorders>
              <w:top w:val="nil"/>
              <w:left w:val="nil"/>
              <w:bottom w:val="nil"/>
              <w:right w:val="single" w:sz="16" w:space="0" w:color="000000"/>
            </w:tcBorders>
            <w:shd w:val="clear" w:color="auto" w:fill="FFFFFF"/>
            <w:vAlign w:val="center"/>
          </w:tcPr>
          <w:p w:rsidR="00C84C9B" w:rsidRPr="009E47B3" w:rsidRDefault="00C84C9B" w:rsidP="00604BF9">
            <w:pPr>
              <w:autoSpaceDE w:val="0"/>
              <w:autoSpaceDN w:val="0"/>
              <w:adjustRightInd w:val="0"/>
              <w:spacing w:after="0" w:line="320" w:lineRule="atLeast"/>
              <w:ind w:left="60" w:right="60"/>
              <w:rPr>
                <w:rFonts w:ascii="Arial" w:hAnsi="Arial" w:cs="Arial"/>
                <w:color w:val="000000"/>
                <w:sz w:val="18"/>
                <w:szCs w:val="18"/>
              </w:rPr>
            </w:pPr>
            <w:r w:rsidRPr="009E47B3">
              <w:rPr>
                <w:rFonts w:ascii="Arial" w:hAnsi="Arial" w:cs="Arial"/>
                <w:color w:val="000000"/>
                <w:sz w:val="18"/>
                <w:szCs w:val="18"/>
              </w:rPr>
              <w:t>BTNsblm</w:t>
            </w:r>
          </w:p>
        </w:tc>
        <w:tc>
          <w:tcPr>
            <w:tcW w:w="1179" w:type="dxa"/>
            <w:tcBorders>
              <w:top w:val="nil"/>
              <w:left w:val="single" w:sz="16" w:space="0" w:color="000000"/>
              <w:bottom w:val="nil"/>
            </w:tcBorders>
            <w:shd w:val="clear" w:color="auto" w:fill="FFFFFF"/>
            <w:vAlign w:val="center"/>
          </w:tcPr>
          <w:p w:rsidR="00C84C9B" w:rsidRPr="009E47B3" w:rsidRDefault="00C84C9B" w:rsidP="00604BF9">
            <w:pPr>
              <w:autoSpaceDE w:val="0"/>
              <w:autoSpaceDN w:val="0"/>
              <w:adjustRightInd w:val="0"/>
              <w:spacing w:after="0" w:line="320" w:lineRule="atLeast"/>
              <w:ind w:left="60" w:right="60"/>
              <w:jc w:val="right"/>
              <w:rPr>
                <w:rFonts w:ascii="Arial" w:hAnsi="Arial" w:cs="Arial"/>
                <w:color w:val="000000"/>
                <w:sz w:val="18"/>
                <w:szCs w:val="18"/>
              </w:rPr>
            </w:pPr>
            <w:r w:rsidRPr="009E47B3">
              <w:rPr>
                <w:rFonts w:ascii="Arial" w:hAnsi="Arial" w:cs="Arial"/>
                <w:color w:val="000000"/>
                <w:sz w:val="18"/>
                <w:szCs w:val="18"/>
              </w:rPr>
              <w:t>31,6325</w:t>
            </w:r>
          </w:p>
        </w:tc>
        <w:tc>
          <w:tcPr>
            <w:tcW w:w="1134" w:type="dxa"/>
            <w:tcBorders>
              <w:top w:val="nil"/>
              <w:bottom w:val="nil"/>
            </w:tcBorders>
            <w:shd w:val="clear" w:color="auto" w:fill="FFFFFF"/>
            <w:vAlign w:val="center"/>
          </w:tcPr>
          <w:p w:rsidR="00C84C9B" w:rsidRPr="009E47B3" w:rsidRDefault="00C84C9B" w:rsidP="00604BF9">
            <w:pPr>
              <w:autoSpaceDE w:val="0"/>
              <w:autoSpaceDN w:val="0"/>
              <w:adjustRightInd w:val="0"/>
              <w:spacing w:after="0" w:line="320" w:lineRule="atLeast"/>
              <w:ind w:left="60" w:right="60"/>
              <w:jc w:val="right"/>
              <w:rPr>
                <w:rFonts w:ascii="Arial" w:hAnsi="Arial" w:cs="Arial"/>
                <w:color w:val="000000"/>
                <w:sz w:val="18"/>
                <w:szCs w:val="18"/>
              </w:rPr>
            </w:pPr>
            <w:r w:rsidRPr="009E47B3">
              <w:rPr>
                <w:rFonts w:ascii="Arial" w:hAnsi="Arial" w:cs="Arial"/>
                <w:color w:val="000000"/>
                <w:sz w:val="18"/>
                <w:szCs w:val="18"/>
              </w:rPr>
              <w:t>4</w:t>
            </w:r>
          </w:p>
        </w:tc>
        <w:tc>
          <w:tcPr>
            <w:tcW w:w="1559" w:type="dxa"/>
            <w:tcBorders>
              <w:top w:val="nil"/>
              <w:bottom w:val="nil"/>
            </w:tcBorders>
            <w:shd w:val="clear" w:color="auto" w:fill="FFFFFF"/>
            <w:vAlign w:val="center"/>
          </w:tcPr>
          <w:p w:rsidR="00C84C9B" w:rsidRPr="009E47B3" w:rsidRDefault="00C84C9B" w:rsidP="00604BF9">
            <w:pPr>
              <w:autoSpaceDE w:val="0"/>
              <w:autoSpaceDN w:val="0"/>
              <w:adjustRightInd w:val="0"/>
              <w:spacing w:after="0" w:line="320" w:lineRule="atLeast"/>
              <w:ind w:left="60" w:right="60"/>
              <w:jc w:val="right"/>
              <w:rPr>
                <w:rFonts w:ascii="Arial" w:hAnsi="Arial" w:cs="Arial"/>
                <w:color w:val="000000"/>
                <w:sz w:val="18"/>
                <w:szCs w:val="18"/>
              </w:rPr>
            </w:pPr>
            <w:r w:rsidRPr="009E47B3">
              <w:rPr>
                <w:rFonts w:ascii="Arial" w:hAnsi="Arial" w:cs="Arial"/>
                <w:color w:val="000000"/>
                <w:sz w:val="18"/>
                <w:szCs w:val="18"/>
              </w:rPr>
              <w:t>29,01874</w:t>
            </w:r>
          </w:p>
        </w:tc>
        <w:tc>
          <w:tcPr>
            <w:tcW w:w="2126" w:type="dxa"/>
            <w:tcBorders>
              <w:top w:val="nil"/>
              <w:bottom w:val="nil"/>
              <w:right w:val="single" w:sz="16" w:space="0" w:color="000000"/>
            </w:tcBorders>
            <w:shd w:val="clear" w:color="auto" w:fill="FFFFFF"/>
            <w:vAlign w:val="center"/>
          </w:tcPr>
          <w:p w:rsidR="00C84C9B" w:rsidRPr="009E47B3" w:rsidRDefault="00C84C9B" w:rsidP="00604BF9">
            <w:pPr>
              <w:autoSpaceDE w:val="0"/>
              <w:autoSpaceDN w:val="0"/>
              <w:adjustRightInd w:val="0"/>
              <w:spacing w:after="0" w:line="320" w:lineRule="atLeast"/>
              <w:ind w:left="60" w:right="60"/>
              <w:jc w:val="right"/>
              <w:rPr>
                <w:rFonts w:ascii="Arial" w:hAnsi="Arial" w:cs="Arial"/>
                <w:color w:val="000000"/>
                <w:sz w:val="18"/>
                <w:szCs w:val="18"/>
              </w:rPr>
            </w:pPr>
            <w:r w:rsidRPr="009E47B3">
              <w:rPr>
                <w:rFonts w:ascii="Arial" w:hAnsi="Arial" w:cs="Arial"/>
                <w:color w:val="000000"/>
                <w:sz w:val="18"/>
                <w:szCs w:val="18"/>
              </w:rPr>
              <w:t>14,50937</w:t>
            </w:r>
          </w:p>
        </w:tc>
      </w:tr>
      <w:tr w:rsidR="00C84C9B" w:rsidRPr="009E47B3" w:rsidTr="00604BF9">
        <w:trPr>
          <w:cantSplit/>
        </w:trPr>
        <w:tc>
          <w:tcPr>
            <w:tcW w:w="757" w:type="dxa"/>
            <w:vMerge/>
            <w:tcBorders>
              <w:top w:val="nil"/>
              <w:left w:val="single" w:sz="16" w:space="0" w:color="000000"/>
              <w:bottom w:val="nil"/>
              <w:right w:val="nil"/>
            </w:tcBorders>
            <w:shd w:val="clear" w:color="auto" w:fill="FFFFFF"/>
            <w:vAlign w:val="center"/>
          </w:tcPr>
          <w:p w:rsidR="00C84C9B" w:rsidRPr="009E47B3" w:rsidRDefault="00C84C9B" w:rsidP="00604BF9">
            <w:pPr>
              <w:autoSpaceDE w:val="0"/>
              <w:autoSpaceDN w:val="0"/>
              <w:adjustRightInd w:val="0"/>
              <w:spacing w:after="0" w:line="240" w:lineRule="auto"/>
              <w:rPr>
                <w:rFonts w:ascii="Arial" w:hAnsi="Arial" w:cs="Arial"/>
                <w:color w:val="000000"/>
                <w:sz w:val="18"/>
                <w:szCs w:val="18"/>
              </w:rPr>
            </w:pPr>
          </w:p>
        </w:tc>
        <w:tc>
          <w:tcPr>
            <w:tcW w:w="1183" w:type="dxa"/>
            <w:tcBorders>
              <w:top w:val="nil"/>
              <w:left w:val="nil"/>
              <w:bottom w:val="nil"/>
              <w:right w:val="single" w:sz="16" w:space="0" w:color="000000"/>
            </w:tcBorders>
            <w:shd w:val="clear" w:color="auto" w:fill="FFFFFF"/>
            <w:vAlign w:val="center"/>
          </w:tcPr>
          <w:p w:rsidR="00C84C9B" w:rsidRPr="009E47B3" w:rsidRDefault="00C84C9B" w:rsidP="00604BF9">
            <w:pPr>
              <w:autoSpaceDE w:val="0"/>
              <w:autoSpaceDN w:val="0"/>
              <w:adjustRightInd w:val="0"/>
              <w:spacing w:after="0" w:line="320" w:lineRule="atLeast"/>
              <w:ind w:left="60" w:right="60"/>
              <w:rPr>
                <w:rFonts w:ascii="Arial" w:hAnsi="Arial" w:cs="Arial"/>
                <w:color w:val="000000"/>
                <w:sz w:val="18"/>
                <w:szCs w:val="18"/>
              </w:rPr>
            </w:pPr>
            <w:r w:rsidRPr="009E47B3">
              <w:rPr>
                <w:rFonts w:ascii="Arial" w:hAnsi="Arial" w:cs="Arial"/>
                <w:color w:val="000000"/>
                <w:sz w:val="18"/>
                <w:szCs w:val="18"/>
              </w:rPr>
              <w:t>BTNsdh</w:t>
            </w:r>
          </w:p>
        </w:tc>
        <w:tc>
          <w:tcPr>
            <w:tcW w:w="1179" w:type="dxa"/>
            <w:tcBorders>
              <w:top w:val="nil"/>
              <w:left w:val="single" w:sz="16" w:space="0" w:color="000000"/>
              <w:bottom w:val="nil"/>
            </w:tcBorders>
            <w:shd w:val="clear" w:color="auto" w:fill="FFFFFF"/>
            <w:vAlign w:val="center"/>
          </w:tcPr>
          <w:p w:rsidR="00C84C9B" w:rsidRPr="009E47B3" w:rsidRDefault="00C84C9B" w:rsidP="00604BF9">
            <w:pPr>
              <w:autoSpaceDE w:val="0"/>
              <w:autoSpaceDN w:val="0"/>
              <w:adjustRightInd w:val="0"/>
              <w:spacing w:after="0" w:line="320" w:lineRule="atLeast"/>
              <w:ind w:left="60" w:right="60"/>
              <w:jc w:val="right"/>
              <w:rPr>
                <w:rFonts w:ascii="Arial" w:hAnsi="Arial" w:cs="Arial"/>
                <w:color w:val="000000"/>
                <w:sz w:val="18"/>
                <w:szCs w:val="18"/>
              </w:rPr>
            </w:pPr>
            <w:r w:rsidRPr="009E47B3">
              <w:rPr>
                <w:rFonts w:ascii="Arial" w:hAnsi="Arial" w:cs="Arial"/>
                <w:color w:val="000000"/>
                <w:sz w:val="18"/>
                <w:szCs w:val="18"/>
              </w:rPr>
              <w:t>27,8300</w:t>
            </w:r>
          </w:p>
        </w:tc>
        <w:tc>
          <w:tcPr>
            <w:tcW w:w="1134" w:type="dxa"/>
            <w:tcBorders>
              <w:top w:val="nil"/>
              <w:bottom w:val="nil"/>
            </w:tcBorders>
            <w:shd w:val="clear" w:color="auto" w:fill="FFFFFF"/>
            <w:vAlign w:val="center"/>
          </w:tcPr>
          <w:p w:rsidR="00C84C9B" w:rsidRPr="009E47B3" w:rsidRDefault="00C84C9B" w:rsidP="00604BF9">
            <w:pPr>
              <w:autoSpaceDE w:val="0"/>
              <w:autoSpaceDN w:val="0"/>
              <w:adjustRightInd w:val="0"/>
              <w:spacing w:after="0" w:line="320" w:lineRule="atLeast"/>
              <w:ind w:left="60" w:right="60"/>
              <w:jc w:val="right"/>
              <w:rPr>
                <w:rFonts w:ascii="Arial" w:hAnsi="Arial" w:cs="Arial"/>
                <w:color w:val="000000"/>
                <w:sz w:val="18"/>
                <w:szCs w:val="18"/>
              </w:rPr>
            </w:pPr>
            <w:r w:rsidRPr="009E47B3">
              <w:rPr>
                <w:rFonts w:ascii="Arial" w:hAnsi="Arial" w:cs="Arial"/>
                <w:color w:val="000000"/>
                <w:sz w:val="18"/>
                <w:szCs w:val="18"/>
              </w:rPr>
              <w:t>4</w:t>
            </w:r>
          </w:p>
        </w:tc>
        <w:tc>
          <w:tcPr>
            <w:tcW w:w="1559" w:type="dxa"/>
            <w:tcBorders>
              <w:top w:val="nil"/>
              <w:bottom w:val="nil"/>
            </w:tcBorders>
            <w:shd w:val="clear" w:color="auto" w:fill="FFFFFF"/>
            <w:vAlign w:val="center"/>
          </w:tcPr>
          <w:p w:rsidR="00C84C9B" w:rsidRPr="009E47B3" w:rsidRDefault="00C84C9B" w:rsidP="00604BF9">
            <w:pPr>
              <w:autoSpaceDE w:val="0"/>
              <w:autoSpaceDN w:val="0"/>
              <w:adjustRightInd w:val="0"/>
              <w:spacing w:after="0" w:line="320" w:lineRule="atLeast"/>
              <w:ind w:left="60" w:right="60"/>
              <w:jc w:val="right"/>
              <w:rPr>
                <w:rFonts w:ascii="Arial" w:hAnsi="Arial" w:cs="Arial"/>
                <w:color w:val="000000"/>
                <w:sz w:val="18"/>
                <w:szCs w:val="18"/>
              </w:rPr>
            </w:pPr>
            <w:r w:rsidRPr="009E47B3">
              <w:rPr>
                <w:rFonts w:ascii="Arial" w:hAnsi="Arial" w:cs="Arial"/>
                <w:color w:val="000000"/>
                <w:sz w:val="18"/>
                <w:szCs w:val="18"/>
              </w:rPr>
              <w:t>24,06722</w:t>
            </w:r>
          </w:p>
        </w:tc>
        <w:tc>
          <w:tcPr>
            <w:tcW w:w="2126" w:type="dxa"/>
            <w:tcBorders>
              <w:top w:val="nil"/>
              <w:bottom w:val="nil"/>
              <w:right w:val="single" w:sz="16" w:space="0" w:color="000000"/>
            </w:tcBorders>
            <w:shd w:val="clear" w:color="auto" w:fill="FFFFFF"/>
            <w:vAlign w:val="center"/>
          </w:tcPr>
          <w:p w:rsidR="00C84C9B" w:rsidRPr="009E47B3" w:rsidRDefault="00C84C9B" w:rsidP="00604BF9">
            <w:pPr>
              <w:autoSpaceDE w:val="0"/>
              <w:autoSpaceDN w:val="0"/>
              <w:adjustRightInd w:val="0"/>
              <w:spacing w:after="0" w:line="320" w:lineRule="atLeast"/>
              <w:ind w:left="60" w:right="60"/>
              <w:jc w:val="right"/>
              <w:rPr>
                <w:rFonts w:ascii="Arial" w:hAnsi="Arial" w:cs="Arial"/>
                <w:color w:val="000000"/>
                <w:sz w:val="18"/>
                <w:szCs w:val="18"/>
              </w:rPr>
            </w:pPr>
            <w:r w:rsidRPr="009E47B3">
              <w:rPr>
                <w:rFonts w:ascii="Arial" w:hAnsi="Arial" w:cs="Arial"/>
                <w:color w:val="000000"/>
                <w:sz w:val="18"/>
                <w:szCs w:val="18"/>
              </w:rPr>
              <w:t>12,03361</w:t>
            </w:r>
          </w:p>
        </w:tc>
      </w:tr>
      <w:tr w:rsidR="00C84C9B" w:rsidRPr="009E47B3" w:rsidTr="00604BF9">
        <w:trPr>
          <w:cantSplit/>
        </w:trPr>
        <w:tc>
          <w:tcPr>
            <w:tcW w:w="757" w:type="dxa"/>
            <w:vMerge w:val="restart"/>
            <w:tcBorders>
              <w:top w:val="nil"/>
              <w:left w:val="single" w:sz="16" w:space="0" w:color="000000"/>
              <w:bottom w:val="nil"/>
              <w:right w:val="nil"/>
            </w:tcBorders>
            <w:shd w:val="clear" w:color="auto" w:fill="FFFFFF"/>
            <w:vAlign w:val="center"/>
          </w:tcPr>
          <w:p w:rsidR="00C84C9B" w:rsidRPr="009E47B3" w:rsidRDefault="00C84C9B" w:rsidP="00604BF9">
            <w:pPr>
              <w:autoSpaceDE w:val="0"/>
              <w:autoSpaceDN w:val="0"/>
              <w:adjustRightInd w:val="0"/>
              <w:spacing w:after="0" w:line="320" w:lineRule="atLeast"/>
              <w:ind w:left="60" w:right="60"/>
              <w:rPr>
                <w:rFonts w:ascii="Arial" w:hAnsi="Arial" w:cs="Arial"/>
                <w:color w:val="000000"/>
                <w:sz w:val="18"/>
                <w:szCs w:val="18"/>
              </w:rPr>
            </w:pPr>
            <w:r w:rsidRPr="009E47B3">
              <w:rPr>
                <w:rFonts w:ascii="Arial" w:hAnsi="Arial" w:cs="Arial"/>
                <w:color w:val="000000"/>
                <w:sz w:val="18"/>
                <w:szCs w:val="18"/>
              </w:rPr>
              <w:t>Pair 3</w:t>
            </w:r>
          </w:p>
        </w:tc>
        <w:tc>
          <w:tcPr>
            <w:tcW w:w="1183" w:type="dxa"/>
            <w:tcBorders>
              <w:top w:val="nil"/>
              <w:left w:val="nil"/>
              <w:bottom w:val="nil"/>
              <w:right w:val="single" w:sz="16" w:space="0" w:color="000000"/>
            </w:tcBorders>
            <w:shd w:val="clear" w:color="auto" w:fill="FFFFFF"/>
            <w:vAlign w:val="center"/>
          </w:tcPr>
          <w:p w:rsidR="00C84C9B" w:rsidRPr="009E47B3" w:rsidRDefault="00C84C9B" w:rsidP="00604BF9">
            <w:pPr>
              <w:autoSpaceDE w:val="0"/>
              <w:autoSpaceDN w:val="0"/>
              <w:adjustRightInd w:val="0"/>
              <w:spacing w:after="0" w:line="320" w:lineRule="atLeast"/>
              <w:ind w:left="60" w:right="60"/>
              <w:rPr>
                <w:rFonts w:ascii="Arial" w:hAnsi="Arial" w:cs="Arial"/>
                <w:color w:val="000000"/>
                <w:sz w:val="18"/>
                <w:szCs w:val="18"/>
              </w:rPr>
            </w:pPr>
            <w:r w:rsidRPr="009E47B3">
              <w:rPr>
                <w:rFonts w:ascii="Arial" w:hAnsi="Arial" w:cs="Arial"/>
                <w:color w:val="000000"/>
                <w:sz w:val="18"/>
                <w:szCs w:val="18"/>
              </w:rPr>
              <w:t>MDRsblm</w:t>
            </w:r>
          </w:p>
        </w:tc>
        <w:tc>
          <w:tcPr>
            <w:tcW w:w="1179" w:type="dxa"/>
            <w:tcBorders>
              <w:top w:val="nil"/>
              <w:left w:val="single" w:sz="16" w:space="0" w:color="000000"/>
              <w:bottom w:val="nil"/>
            </w:tcBorders>
            <w:shd w:val="clear" w:color="auto" w:fill="FFFFFF"/>
            <w:vAlign w:val="center"/>
          </w:tcPr>
          <w:p w:rsidR="00C84C9B" w:rsidRPr="009E47B3" w:rsidRDefault="00C84C9B" w:rsidP="00604BF9">
            <w:pPr>
              <w:autoSpaceDE w:val="0"/>
              <w:autoSpaceDN w:val="0"/>
              <w:adjustRightInd w:val="0"/>
              <w:spacing w:after="0" w:line="320" w:lineRule="atLeast"/>
              <w:ind w:left="60" w:right="60"/>
              <w:jc w:val="right"/>
              <w:rPr>
                <w:rFonts w:ascii="Arial" w:hAnsi="Arial" w:cs="Arial"/>
                <w:color w:val="000000"/>
                <w:sz w:val="18"/>
                <w:szCs w:val="18"/>
              </w:rPr>
            </w:pPr>
            <w:r w:rsidRPr="009E47B3">
              <w:rPr>
                <w:rFonts w:ascii="Arial" w:hAnsi="Arial" w:cs="Arial"/>
                <w:color w:val="000000"/>
                <w:sz w:val="18"/>
                <w:szCs w:val="18"/>
              </w:rPr>
              <w:t>17,9150</w:t>
            </w:r>
          </w:p>
        </w:tc>
        <w:tc>
          <w:tcPr>
            <w:tcW w:w="1134" w:type="dxa"/>
            <w:tcBorders>
              <w:top w:val="nil"/>
              <w:bottom w:val="nil"/>
            </w:tcBorders>
            <w:shd w:val="clear" w:color="auto" w:fill="FFFFFF"/>
            <w:vAlign w:val="center"/>
          </w:tcPr>
          <w:p w:rsidR="00C84C9B" w:rsidRPr="009E47B3" w:rsidRDefault="00C84C9B" w:rsidP="00604BF9">
            <w:pPr>
              <w:autoSpaceDE w:val="0"/>
              <w:autoSpaceDN w:val="0"/>
              <w:adjustRightInd w:val="0"/>
              <w:spacing w:after="0" w:line="320" w:lineRule="atLeast"/>
              <w:ind w:left="60" w:right="60"/>
              <w:jc w:val="right"/>
              <w:rPr>
                <w:rFonts w:ascii="Arial" w:hAnsi="Arial" w:cs="Arial"/>
                <w:color w:val="000000"/>
                <w:sz w:val="18"/>
                <w:szCs w:val="18"/>
              </w:rPr>
            </w:pPr>
            <w:r w:rsidRPr="009E47B3">
              <w:rPr>
                <w:rFonts w:ascii="Arial" w:hAnsi="Arial" w:cs="Arial"/>
                <w:color w:val="000000"/>
                <w:sz w:val="18"/>
                <w:szCs w:val="18"/>
              </w:rPr>
              <w:t>4</w:t>
            </w:r>
          </w:p>
        </w:tc>
        <w:tc>
          <w:tcPr>
            <w:tcW w:w="1559" w:type="dxa"/>
            <w:tcBorders>
              <w:top w:val="nil"/>
              <w:bottom w:val="nil"/>
            </w:tcBorders>
            <w:shd w:val="clear" w:color="auto" w:fill="FFFFFF"/>
            <w:vAlign w:val="center"/>
          </w:tcPr>
          <w:p w:rsidR="00C84C9B" w:rsidRPr="009E47B3" w:rsidRDefault="00C84C9B" w:rsidP="00604BF9">
            <w:pPr>
              <w:autoSpaceDE w:val="0"/>
              <w:autoSpaceDN w:val="0"/>
              <w:adjustRightInd w:val="0"/>
              <w:spacing w:after="0" w:line="320" w:lineRule="atLeast"/>
              <w:ind w:left="60" w:right="60"/>
              <w:jc w:val="right"/>
              <w:rPr>
                <w:rFonts w:ascii="Arial" w:hAnsi="Arial" w:cs="Arial"/>
                <w:color w:val="000000"/>
                <w:sz w:val="18"/>
                <w:szCs w:val="18"/>
              </w:rPr>
            </w:pPr>
            <w:r w:rsidRPr="009E47B3">
              <w:rPr>
                <w:rFonts w:ascii="Arial" w:hAnsi="Arial" w:cs="Arial"/>
                <w:color w:val="000000"/>
                <w:sz w:val="18"/>
                <w:szCs w:val="18"/>
              </w:rPr>
              <w:t>13,85090</w:t>
            </w:r>
          </w:p>
        </w:tc>
        <w:tc>
          <w:tcPr>
            <w:tcW w:w="2126" w:type="dxa"/>
            <w:tcBorders>
              <w:top w:val="nil"/>
              <w:bottom w:val="nil"/>
              <w:right w:val="single" w:sz="16" w:space="0" w:color="000000"/>
            </w:tcBorders>
            <w:shd w:val="clear" w:color="auto" w:fill="FFFFFF"/>
            <w:vAlign w:val="center"/>
          </w:tcPr>
          <w:p w:rsidR="00C84C9B" w:rsidRPr="009E47B3" w:rsidRDefault="00C84C9B" w:rsidP="00604BF9">
            <w:pPr>
              <w:autoSpaceDE w:val="0"/>
              <w:autoSpaceDN w:val="0"/>
              <w:adjustRightInd w:val="0"/>
              <w:spacing w:after="0" w:line="320" w:lineRule="atLeast"/>
              <w:ind w:left="60" w:right="60"/>
              <w:jc w:val="right"/>
              <w:rPr>
                <w:rFonts w:ascii="Arial" w:hAnsi="Arial" w:cs="Arial"/>
                <w:color w:val="000000"/>
                <w:sz w:val="18"/>
                <w:szCs w:val="18"/>
              </w:rPr>
            </w:pPr>
            <w:r w:rsidRPr="009E47B3">
              <w:rPr>
                <w:rFonts w:ascii="Arial" w:hAnsi="Arial" w:cs="Arial"/>
                <w:color w:val="000000"/>
                <w:sz w:val="18"/>
                <w:szCs w:val="18"/>
              </w:rPr>
              <w:t>6,92545</w:t>
            </w:r>
          </w:p>
        </w:tc>
      </w:tr>
      <w:tr w:rsidR="00C84C9B" w:rsidRPr="009E47B3" w:rsidTr="00604BF9">
        <w:trPr>
          <w:cantSplit/>
        </w:trPr>
        <w:tc>
          <w:tcPr>
            <w:tcW w:w="757" w:type="dxa"/>
            <w:vMerge/>
            <w:tcBorders>
              <w:top w:val="nil"/>
              <w:left w:val="single" w:sz="16" w:space="0" w:color="000000"/>
              <w:bottom w:val="nil"/>
              <w:right w:val="nil"/>
            </w:tcBorders>
            <w:shd w:val="clear" w:color="auto" w:fill="FFFFFF"/>
            <w:vAlign w:val="center"/>
          </w:tcPr>
          <w:p w:rsidR="00C84C9B" w:rsidRPr="009E47B3" w:rsidRDefault="00C84C9B" w:rsidP="00604BF9">
            <w:pPr>
              <w:autoSpaceDE w:val="0"/>
              <w:autoSpaceDN w:val="0"/>
              <w:adjustRightInd w:val="0"/>
              <w:spacing w:after="0" w:line="240" w:lineRule="auto"/>
              <w:rPr>
                <w:rFonts w:ascii="Arial" w:hAnsi="Arial" w:cs="Arial"/>
                <w:color w:val="000000"/>
                <w:sz w:val="18"/>
                <w:szCs w:val="18"/>
              </w:rPr>
            </w:pPr>
          </w:p>
        </w:tc>
        <w:tc>
          <w:tcPr>
            <w:tcW w:w="1183" w:type="dxa"/>
            <w:tcBorders>
              <w:top w:val="nil"/>
              <w:left w:val="nil"/>
              <w:bottom w:val="nil"/>
              <w:right w:val="single" w:sz="16" w:space="0" w:color="000000"/>
            </w:tcBorders>
            <w:shd w:val="clear" w:color="auto" w:fill="FFFFFF"/>
            <w:vAlign w:val="center"/>
          </w:tcPr>
          <w:p w:rsidR="00C84C9B" w:rsidRPr="009E47B3" w:rsidRDefault="00C84C9B" w:rsidP="00604BF9">
            <w:pPr>
              <w:autoSpaceDE w:val="0"/>
              <w:autoSpaceDN w:val="0"/>
              <w:adjustRightInd w:val="0"/>
              <w:spacing w:after="0" w:line="320" w:lineRule="atLeast"/>
              <w:ind w:left="60" w:right="60"/>
              <w:rPr>
                <w:rFonts w:ascii="Arial" w:hAnsi="Arial" w:cs="Arial"/>
                <w:color w:val="000000"/>
                <w:sz w:val="18"/>
                <w:szCs w:val="18"/>
              </w:rPr>
            </w:pPr>
            <w:r w:rsidRPr="009E47B3">
              <w:rPr>
                <w:rFonts w:ascii="Arial" w:hAnsi="Arial" w:cs="Arial"/>
                <w:color w:val="000000"/>
                <w:sz w:val="18"/>
                <w:szCs w:val="18"/>
              </w:rPr>
              <w:t>MDRsdh</w:t>
            </w:r>
          </w:p>
        </w:tc>
        <w:tc>
          <w:tcPr>
            <w:tcW w:w="1179" w:type="dxa"/>
            <w:tcBorders>
              <w:top w:val="nil"/>
              <w:left w:val="single" w:sz="16" w:space="0" w:color="000000"/>
              <w:bottom w:val="nil"/>
            </w:tcBorders>
            <w:shd w:val="clear" w:color="auto" w:fill="FFFFFF"/>
            <w:vAlign w:val="center"/>
          </w:tcPr>
          <w:p w:rsidR="00C84C9B" w:rsidRPr="009E47B3" w:rsidRDefault="00C84C9B" w:rsidP="00604BF9">
            <w:pPr>
              <w:autoSpaceDE w:val="0"/>
              <w:autoSpaceDN w:val="0"/>
              <w:adjustRightInd w:val="0"/>
              <w:spacing w:after="0" w:line="320" w:lineRule="atLeast"/>
              <w:ind w:left="60" w:right="60"/>
              <w:jc w:val="right"/>
              <w:rPr>
                <w:rFonts w:ascii="Arial" w:hAnsi="Arial" w:cs="Arial"/>
                <w:color w:val="000000"/>
                <w:sz w:val="18"/>
                <w:szCs w:val="18"/>
              </w:rPr>
            </w:pPr>
            <w:r w:rsidRPr="009E47B3">
              <w:rPr>
                <w:rFonts w:ascii="Arial" w:hAnsi="Arial" w:cs="Arial"/>
                <w:color w:val="000000"/>
                <w:sz w:val="18"/>
                <w:szCs w:val="18"/>
              </w:rPr>
              <w:t>15,0600</w:t>
            </w:r>
          </w:p>
        </w:tc>
        <w:tc>
          <w:tcPr>
            <w:tcW w:w="1134" w:type="dxa"/>
            <w:tcBorders>
              <w:top w:val="nil"/>
              <w:bottom w:val="nil"/>
            </w:tcBorders>
            <w:shd w:val="clear" w:color="auto" w:fill="FFFFFF"/>
            <w:vAlign w:val="center"/>
          </w:tcPr>
          <w:p w:rsidR="00C84C9B" w:rsidRPr="009E47B3" w:rsidRDefault="00C84C9B" w:rsidP="00604BF9">
            <w:pPr>
              <w:autoSpaceDE w:val="0"/>
              <w:autoSpaceDN w:val="0"/>
              <w:adjustRightInd w:val="0"/>
              <w:spacing w:after="0" w:line="320" w:lineRule="atLeast"/>
              <w:ind w:left="60" w:right="60"/>
              <w:jc w:val="right"/>
              <w:rPr>
                <w:rFonts w:ascii="Arial" w:hAnsi="Arial" w:cs="Arial"/>
                <w:color w:val="000000"/>
                <w:sz w:val="18"/>
                <w:szCs w:val="18"/>
              </w:rPr>
            </w:pPr>
            <w:r w:rsidRPr="009E47B3">
              <w:rPr>
                <w:rFonts w:ascii="Arial" w:hAnsi="Arial" w:cs="Arial"/>
                <w:color w:val="000000"/>
                <w:sz w:val="18"/>
                <w:szCs w:val="18"/>
              </w:rPr>
              <w:t>4</w:t>
            </w:r>
          </w:p>
        </w:tc>
        <w:tc>
          <w:tcPr>
            <w:tcW w:w="1559" w:type="dxa"/>
            <w:tcBorders>
              <w:top w:val="nil"/>
              <w:bottom w:val="nil"/>
            </w:tcBorders>
            <w:shd w:val="clear" w:color="auto" w:fill="FFFFFF"/>
            <w:vAlign w:val="center"/>
          </w:tcPr>
          <w:p w:rsidR="00C84C9B" w:rsidRPr="009E47B3" w:rsidRDefault="00C84C9B" w:rsidP="00604BF9">
            <w:pPr>
              <w:autoSpaceDE w:val="0"/>
              <w:autoSpaceDN w:val="0"/>
              <w:adjustRightInd w:val="0"/>
              <w:spacing w:after="0" w:line="320" w:lineRule="atLeast"/>
              <w:ind w:left="60" w:right="60"/>
              <w:jc w:val="right"/>
              <w:rPr>
                <w:rFonts w:ascii="Arial" w:hAnsi="Arial" w:cs="Arial"/>
                <w:color w:val="000000"/>
                <w:sz w:val="18"/>
                <w:szCs w:val="18"/>
              </w:rPr>
            </w:pPr>
            <w:r w:rsidRPr="009E47B3">
              <w:rPr>
                <w:rFonts w:ascii="Arial" w:hAnsi="Arial" w:cs="Arial"/>
                <w:color w:val="000000"/>
                <w:sz w:val="18"/>
                <w:szCs w:val="18"/>
              </w:rPr>
              <w:t>10,77167</w:t>
            </w:r>
          </w:p>
        </w:tc>
        <w:tc>
          <w:tcPr>
            <w:tcW w:w="2126" w:type="dxa"/>
            <w:tcBorders>
              <w:top w:val="nil"/>
              <w:bottom w:val="nil"/>
              <w:right w:val="single" w:sz="16" w:space="0" w:color="000000"/>
            </w:tcBorders>
            <w:shd w:val="clear" w:color="auto" w:fill="FFFFFF"/>
            <w:vAlign w:val="center"/>
          </w:tcPr>
          <w:p w:rsidR="00C84C9B" w:rsidRPr="009E47B3" w:rsidRDefault="00C84C9B" w:rsidP="00604BF9">
            <w:pPr>
              <w:autoSpaceDE w:val="0"/>
              <w:autoSpaceDN w:val="0"/>
              <w:adjustRightInd w:val="0"/>
              <w:spacing w:after="0" w:line="320" w:lineRule="atLeast"/>
              <w:ind w:left="60" w:right="60"/>
              <w:jc w:val="right"/>
              <w:rPr>
                <w:rFonts w:ascii="Arial" w:hAnsi="Arial" w:cs="Arial"/>
                <w:color w:val="000000"/>
                <w:sz w:val="18"/>
                <w:szCs w:val="18"/>
              </w:rPr>
            </w:pPr>
            <w:r w:rsidRPr="009E47B3">
              <w:rPr>
                <w:rFonts w:ascii="Arial" w:hAnsi="Arial" w:cs="Arial"/>
                <w:color w:val="000000"/>
                <w:sz w:val="18"/>
                <w:szCs w:val="18"/>
              </w:rPr>
              <w:t>5,38583</w:t>
            </w:r>
          </w:p>
        </w:tc>
      </w:tr>
      <w:tr w:rsidR="00C84C9B" w:rsidRPr="009E47B3" w:rsidTr="00604BF9">
        <w:trPr>
          <w:cantSplit/>
        </w:trPr>
        <w:tc>
          <w:tcPr>
            <w:tcW w:w="757" w:type="dxa"/>
            <w:vMerge w:val="restart"/>
            <w:tcBorders>
              <w:top w:val="nil"/>
              <w:left w:val="single" w:sz="16" w:space="0" w:color="000000"/>
              <w:bottom w:val="single" w:sz="16" w:space="0" w:color="000000"/>
              <w:right w:val="nil"/>
            </w:tcBorders>
            <w:shd w:val="clear" w:color="auto" w:fill="FFFFFF"/>
            <w:vAlign w:val="center"/>
          </w:tcPr>
          <w:p w:rsidR="00C84C9B" w:rsidRPr="009E47B3" w:rsidRDefault="00C84C9B" w:rsidP="00604BF9">
            <w:pPr>
              <w:autoSpaceDE w:val="0"/>
              <w:autoSpaceDN w:val="0"/>
              <w:adjustRightInd w:val="0"/>
              <w:spacing w:after="0" w:line="320" w:lineRule="atLeast"/>
              <w:ind w:left="60" w:right="60"/>
              <w:rPr>
                <w:rFonts w:ascii="Arial" w:hAnsi="Arial" w:cs="Arial"/>
                <w:color w:val="000000"/>
                <w:sz w:val="18"/>
                <w:szCs w:val="18"/>
              </w:rPr>
            </w:pPr>
            <w:r w:rsidRPr="009E47B3">
              <w:rPr>
                <w:rFonts w:ascii="Arial" w:hAnsi="Arial" w:cs="Arial"/>
                <w:color w:val="000000"/>
                <w:sz w:val="18"/>
                <w:szCs w:val="18"/>
              </w:rPr>
              <w:t>Pair 4</w:t>
            </w:r>
          </w:p>
        </w:tc>
        <w:tc>
          <w:tcPr>
            <w:tcW w:w="1183" w:type="dxa"/>
            <w:tcBorders>
              <w:top w:val="nil"/>
              <w:left w:val="nil"/>
              <w:bottom w:val="nil"/>
              <w:right w:val="single" w:sz="16" w:space="0" w:color="000000"/>
            </w:tcBorders>
            <w:shd w:val="clear" w:color="auto" w:fill="FFFFFF"/>
            <w:vAlign w:val="center"/>
          </w:tcPr>
          <w:p w:rsidR="00C84C9B" w:rsidRPr="009E47B3" w:rsidRDefault="00C84C9B" w:rsidP="00604BF9">
            <w:pPr>
              <w:autoSpaceDE w:val="0"/>
              <w:autoSpaceDN w:val="0"/>
              <w:adjustRightInd w:val="0"/>
              <w:spacing w:after="0" w:line="320" w:lineRule="atLeast"/>
              <w:ind w:left="60" w:right="60"/>
              <w:rPr>
                <w:rFonts w:ascii="Arial" w:hAnsi="Arial" w:cs="Arial"/>
                <w:color w:val="000000"/>
                <w:sz w:val="18"/>
                <w:szCs w:val="18"/>
              </w:rPr>
            </w:pPr>
            <w:r w:rsidRPr="009E47B3">
              <w:rPr>
                <w:rFonts w:ascii="Arial" w:hAnsi="Arial" w:cs="Arial"/>
                <w:color w:val="000000"/>
                <w:sz w:val="18"/>
                <w:szCs w:val="18"/>
              </w:rPr>
              <w:t>Paninsblm</w:t>
            </w:r>
          </w:p>
        </w:tc>
        <w:tc>
          <w:tcPr>
            <w:tcW w:w="1179" w:type="dxa"/>
            <w:tcBorders>
              <w:top w:val="nil"/>
              <w:left w:val="single" w:sz="16" w:space="0" w:color="000000"/>
              <w:bottom w:val="nil"/>
            </w:tcBorders>
            <w:shd w:val="clear" w:color="auto" w:fill="FFFFFF"/>
            <w:vAlign w:val="center"/>
          </w:tcPr>
          <w:p w:rsidR="00C84C9B" w:rsidRPr="009E47B3" w:rsidRDefault="00C84C9B" w:rsidP="00604BF9">
            <w:pPr>
              <w:autoSpaceDE w:val="0"/>
              <w:autoSpaceDN w:val="0"/>
              <w:adjustRightInd w:val="0"/>
              <w:spacing w:after="0" w:line="320" w:lineRule="atLeast"/>
              <w:ind w:left="60" w:right="60"/>
              <w:jc w:val="right"/>
              <w:rPr>
                <w:rFonts w:ascii="Arial" w:hAnsi="Arial" w:cs="Arial"/>
                <w:color w:val="000000"/>
                <w:sz w:val="18"/>
                <w:szCs w:val="18"/>
              </w:rPr>
            </w:pPr>
            <w:r w:rsidRPr="009E47B3">
              <w:rPr>
                <w:rFonts w:ascii="Arial" w:hAnsi="Arial" w:cs="Arial"/>
                <w:color w:val="000000"/>
                <w:sz w:val="18"/>
                <w:szCs w:val="18"/>
              </w:rPr>
              <w:t>28,5125</w:t>
            </w:r>
          </w:p>
        </w:tc>
        <w:tc>
          <w:tcPr>
            <w:tcW w:w="1134" w:type="dxa"/>
            <w:tcBorders>
              <w:top w:val="nil"/>
              <w:bottom w:val="nil"/>
            </w:tcBorders>
            <w:shd w:val="clear" w:color="auto" w:fill="FFFFFF"/>
            <w:vAlign w:val="center"/>
          </w:tcPr>
          <w:p w:rsidR="00C84C9B" w:rsidRPr="009E47B3" w:rsidRDefault="00C84C9B" w:rsidP="00604BF9">
            <w:pPr>
              <w:autoSpaceDE w:val="0"/>
              <w:autoSpaceDN w:val="0"/>
              <w:adjustRightInd w:val="0"/>
              <w:spacing w:after="0" w:line="320" w:lineRule="atLeast"/>
              <w:ind w:left="60" w:right="60"/>
              <w:jc w:val="right"/>
              <w:rPr>
                <w:rFonts w:ascii="Arial" w:hAnsi="Arial" w:cs="Arial"/>
                <w:color w:val="000000"/>
                <w:sz w:val="18"/>
                <w:szCs w:val="18"/>
              </w:rPr>
            </w:pPr>
            <w:r w:rsidRPr="009E47B3">
              <w:rPr>
                <w:rFonts w:ascii="Arial" w:hAnsi="Arial" w:cs="Arial"/>
                <w:color w:val="000000"/>
                <w:sz w:val="18"/>
                <w:szCs w:val="18"/>
              </w:rPr>
              <w:t>4</w:t>
            </w:r>
          </w:p>
        </w:tc>
        <w:tc>
          <w:tcPr>
            <w:tcW w:w="1559" w:type="dxa"/>
            <w:tcBorders>
              <w:top w:val="nil"/>
              <w:bottom w:val="nil"/>
            </w:tcBorders>
            <w:shd w:val="clear" w:color="auto" w:fill="FFFFFF"/>
            <w:vAlign w:val="center"/>
          </w:tcPr>
          <w:p w:rsidR="00C84C9B" w:rsidRPr="009E47B3" w:rsidRDefault="00C84C9B" w:rsidP="00604BF9">
            <w:pPr>
              <w:autoSpaceDE w:val="0"/>
              <w:autoSpaceDN w:val="0"/>
              <w:adjustRightInd w:val="0"/>
              <w:spacing w:after="0" w:line="320" w:lineRule="atLeast"/>
              <w:ind w:left="60" w:right="60"/>
              <w:jc w:val="right"/>
              <w:rPr>
                <w:rFonts w:ascii="Arial" w:hAnsi="Arial" w:cs="Arial"/>
                <w:color w:val="000000"/>
                <w:sz w:val="18"/>
                <w:szCs w:val="18"/>
              </w:rPr>
            </w:pPr>
            <w:r w:rsidRPr="009E47B3">
              <w:rPr>
                <w:rFonts w:ascii="Arial" w:hAnsi="Arial" w:cs="Arial"/>
                <w:color w:val="000000"/>
                <w:sz w:val="18"/>
                <w:szCs w:val="18"/>
              </w:rPr>
              <w:t>28,69657</w:t>
            </w:r>
          </w:p>
        </w:tc>
        <w:tc>
          <w:tcPr>
            <w:tcW w:w="2126" w:type="dxa"/>
            <w:tcBorders>
              <w:top w:val="nil"/>
              <w:bottom w:val="nil"/>
              <w:right w:val="single" w:sz="16" w:space="0" w:color="000000"/>
            </w:tcBorders>
            <w:shd w:val="clear" w:color="auto" w:fill="FFFFFF"/>
            <w:vAlign w:val="center"/>
          </w:tcPr>
          <w:p w:rsidR="00C84C9B" w:rsidRPr="009E47B3" w:rsidRDefault="00C84C9B" w:rsidP="00604BF9">
            <w:pPr>
              <w:autoSpaceDE w:val="0"/>
              <w:autoSpaceDN w:val="0"/>
              <w:adjustRightInd w:val="0"/>
              <w:spacing w:after="0" w:line="320" w:lineRule="atLeast"/>
              <w:ind w:left="60" w:right="60"/>
              <w:jc w:val="right"/>
              <w:rPr>
                <w:rFonts w:ascii="Arial" w:hAnsi="Arial" w:cs="Arial"/>
                <w:color w:val="000000"/>
                <w:sz w:val="18"/>
                <w:szCs w:val="18"/>
              </w:rPr>
            </w:pPr>
            <w:r w:rsidRPr="009E47B3">
              <w:rPr>
                <w:rFonts w:ascii="Arial" w:hAnsi="Arial" w:cs="Arial"/>
                <w:color w:val="000000"/>
                <w:sz w:val="18"/>
                <w:szCs w:val="18"/>
              </w:rPr>
              <w:t>14,34828</w:t>
            </w:r>
          </w:p>
        </w:tc>
      </w:tr>
      <w:tr w:rsidR="00C84C9B" w:rsidRPr="009E47B3" w:rsidTr="00604BF9">
        <w:trPr>
          <w:cantSplit/>
        </w:trPr>
        <w:tc>
          <w:tcPr>
            <w:tcW w:w="757" w:type="dxa"/>
            <w:vMerge/>
            <w:tcBorders>
              <w:top w:val="nil"/>
              <w:left w:val="single" w:sz="16" w:space="0" w:color="000000"/>
              <w:bottom w:val="single" w:sz="16" w:space="0" w:color="000000"/>
              <w:right w:val="nil"/>
            </w:tcBorders>
            <w:shd w:val="clear" w:color="auto" w:fill="FFFFFF"/>
            <w:vAlign w:val="center"/>
          </w:tcPr>
          <w:p w:rsidR="00C84C9B" w:rsidRPr="009E47B3" w:rsidRDefault="00C84C9B" w:rsidP="00604BF9">
            <w:pPr>
              <w:autoSpaceDE w:val="0"/>
              <w:autoSpaceDN w:val="0"/>
              <w:adjustRightInd w:val="0"/>
              <w:spacing w:after="0" w:line="240" w:lineRule="auto"/>
              <w:rPr>
                <w:rFonts w:ascii="Arial" w:hAnsi="Arial" w:cs="Arial"/>
                <w:color w:val="000000"/>
                <w:sz w:val="18"/>
                <w:szCs w:val="18"/>
              </w:rPr>
            </w:pPr>
          </w:p>
        </w:tc>
        <w:tc>
          <w:tcPr>
            <w:tcW w:w="1183" w:type="dxa"/>
            <w:tcBorders>
              <w:top w:val="nil"/>
              <w:left w:val="nil"/>
              <w:bottom w:val="single" w:sz="16" w:space="0" w:color="000000"/>
              <w:right w:val="single" w:sz="16" w:space="0" w:color="000000"/>
            </w:tcBorders>
            <w:shd w:val="clear" w:color="auto" w:fill="FFFFFF"/>
            <w:vAlign w:val="center"/>
          </w:tcPr>
          <w:p w:rsidR="00C84C9B" w:rsidRPr="009E47B3" w:rsidRDefault="00C84C9B" w:rsidP="00604BF9">
            <w:pPr>
              <w:autoSpaceDE w:val="0"/>
              <w:autoSpaceDN w:val="0"/>
              <w:adjustRightInd w:val="0"/>
              <w:spacing w:after="0" w:line="320" w:lineRule="atLeast"/>
              <w:ind w:left="60" w:right="60"/>
              <w:rPr>
                <w:rFonts w:ascii="Arial" w:hAnsi="Arial" w:cs="Arial"/>
                <w:color w:val="000000"/>
                <w:sz w:val="18"/>
                <w:szCs w:val="18"/>
              </w:rPr>
            </w:pPr>
            <w:r w:rsidRPr="009E47B3">
              <w:rPr>
                <w:rFonts w:ascii="Arial" w:hAnsi="Arial" w:cs="Arial"/>
                <w:color w:val="000000"/>
                <w:sz w:val="18"/>
                <w:szCs w:val="18"/>
              </w:rPr>
              <w:t>Paninsdh</w:t>
            </w:r>
          </w:p>
        </w:tc>
        <w:tc>
          <w:tcPr>
            <w:tcW w:w="1179" w:type="dxa"/>
            <w:tcBorders>
              <w:top w:val="nil"/>
              <w:left w:val="single" w:sz="16" w:space="0" w:color="000000"/>
              <w:bottom w:val="single" w:sz="16" w:space="0" w:color="000000"/>
            </w:tcBorders>
            <w:shd w:val="clear" w:color="auto" w:fill="FFFFFF"/>
            <w:vAlign w:val="center"/>
          </w:tcPr>
          <w:p w:rsidR="00C84C9B" w:rsidRPr="009E47B3" w:rsidRDefault="00C84C9B" w:rsidP="00604BF9">
            <w:pPr>
              <w:autoSpaceDE w:val="0"/>
              <w:autoSpaceDN w:val="0"/>
              <w:adjustRightInd w:val="0"/>
              <w:spacing w:after="0" w:line="320" w:lineRule="atLeast"/>
              <w:ind w:left="60" w:right="60"/>
              <w:jc w:val="right"/>
              <w:rPr>
                <w:rFonts w:ascii="Arial" w:hAnsi="Arial" w:cs="Arial"/>
                <w:color w:val="000000"/>
                <w:sz w:val="18"/>
                <w:szCs w:val="18"/>
              </w:rPr>
            </w:pPr>
            <w:r w:rsidRPr="009E47B3">
              <w:rPr>
                <w:rFonts w:ascii="Arial" w:hAnsi="Arial" w:cs="Arial"/>
                <w:color w:val="000000"/>
                <w:sz w:val="18"/>
                <w:szCs w:val="18"/>
              </w:rPr>
              <w:t>18,4350</w:t>
            </w:r>
          </w:p>
        </w:tc>
        <w:tc>
          <w:tcPr>
            <w:tcW w:w="1134" w:type="dxa"/>
            <w:tcBorders>
              <w:top w:val="nil"/>
              <w:bottom w:val="single" w:sz="16" w:space="0" w:color="000000"/>
            </w:tcBorders>
            <w:shd w:val="clear" w:color="auto" w:fill="FFFFFF"/>
            <w:vAlign w:val="center"/>
          </w:tcPr>
          <w:p w:rsidR="00C84C9B" w:rsidRPr="009E47B3" w:rsidRDefault="00C84C9B" w:rsidP="00604BF9">
            <w:pPr>
              <w:autoSpaceDE w:val="0"/>
              <w:autoSpaceDN w:val="0"/>
              <w:adjustRightInd w:val="0"/>
              <w:spacing w:after="0" w:line="320" w:lineRule="atLeast"/>
              <w:ind w:left="60" w:right="60"/>
              <w:jc w:val="right"/>
              <w:rPr>
                <w:rFonts w:ascii="Arial" w:hAnsi="Arial" w:cs="Arial"/>
                <w:color w:val="000000"/>
                <w:sz w:val="18"/>
                <w:szCs w:val="18"/>
              </w:rPr>
            </w:pPr>
            <w:r w:rsidRPr="009E47B3">
              <w:rPr>
                <w:rFonts w:ascii="Arial" w:hAnsi="Arial" w:cs="Arial"/>
                <w:color w:val="000000"/>
                <w:sz w:val="18"/>
                <w:szCs w:val="18"/>
              </w:rPr>
              <w:t>4</w:t>
            </w:r>
          </w:p>
        </w:tc>
        <w:tc>
          <w:tcPr>
            <w:tcW w:w="1559" w:type="dxa"/>
            <w:tcBorders>
              <w:top w:val="nil"/>
              <w:bottom w:val="single" w:sz="16" w:space="0" w:color="000000"/>
            </w:tcBorders>
            <w:shd w:val="clear" w:color="auto" w:fill="FFFFFF"/>
            <w:vAlign w:val="center"/>
          </w:tcPr>
          <w:p w:rsidR="00C84C9B" w:rsidRPr="009E47B3" w:rsidRDefault="00C84C9B" w:rsidP="00604BF9">
            <w:pPr>
              <w:autoSpaceDE w:val="0"/>
              <w:autoSpaceDN w:val="0"/>
              <w:adjustRightInd w:val="0"/>
              <w:spacing w:after="0" w:line="320" w:lineRule="atLeast"/>
              <w:ind w:left="60" w:right="60"/>
              <w:jc w:val="right"/>
              <w:rPr>
                <w:rFonts w:ascii="Arial" w:hAnsi="Arial" w:cs="Arial"/>
                <w:color w:val="000000"/>
                <w:sz w:val="18"/>
                <w:szCs w:val="18"/>
              </w:rPr>
            </w:pPr>
            <w:r w:rsidRPr="009E47B3">
              <w:rPr>
                <w:rFonts w:ascii="Arial" w:hAnsi="Arial" w:cs="Arial"/>
                <w:color w:val="000000"/>
                <w:sz w:val="18"/>
                <w:szCs w:val="18"/>
              </w:rPr>
              <w:t>13,53358</w:t>
            </w:r>
          </w:p>
        </w:tc>
        <w:tc>
          <w:tcPr>
            <w:tcW w:w="2126" w:type="dxa"/>
            <w:tcBorders>
              <w:top w:val="nil"/>
              <w:bottom w:val="single" w:sz="16" w:space="0" w:color="000000"/>
              <w:right w:val="single" w:sz="16" w:space="0" w:color="000000"/>
            </w:tcBorders>
            <w:shd w:val="clear" w:color="auto" w:fill="FFFFFF"/>
            <w:vAlign w:val="center"/>
          </w:tcPr>
          <w:p w:rsidR="00C84C9B" w:rsidRPr="009E47B3" w:rsidRDefault="00C84C9B" w:rsidP="00604BF9">
            <w:pPr>
              <w:autoSpaceDE w:val="0"/>
              <w:autoSpaceDN w:val="0"/>
              <w:adjustRightInd w:val="0"/>
              <w:spacing w:after="0" w:line="320" w:lineRule="atLeast"/>
              <w:ind w:left="60" w:right="60"/>
              <w:jc w:val="right"/>
              <w:rPr>
                <w:rFonts w:ascii="Arial" w:hAnsi="Arial" w:cs="Arial"/>
                <w:color w:val="000000"/>
                <w:sz w:val="18"/>
                <w:szCs w:val="18"/>
              </w:rPr>
            </w:pPr>
            <w:r w:rsidRPr="009E47B3">
              <w:rPr>
                <w:rFonts w:ascii="Arial" w:hAnsi="Arial" w:cs="Arial"/>
                <w:color w:val="000000"/>
                <w:sz w:val="18"/>
                <w:szCs w:val="18"/>
              </w:rPr>
              <w:t>6,76679</w:t>
            </w:r>
          </w:p>
        </w:tc>
      </w:tr>
    </w:tbl>
    <w:p w:rsidR="00C84C9B" w:rsidRDefault="009D0963" w:rsidP="009D0963">
      <w:pPr>
        <w:autoSpaceDE w:val="0"/>
        <w:autoSpaceDN w:val="0"/>
        <w:adjustRightInd w:val="0"/>
        <w:spacing w:after="0" w:line="400" w:lineRule="atLeast"/>
        <w:jc w:val="center"/>
        <w:rPr>
          <w:rFonts w:ascii="Times New Roman" w:hAnsi="Times New Roman" w:cs="Times New Roman"/>
          <w:b/>
          <w:sz w:val="24"/>
          <w:szCs w:val="24"/>
        </w:rPr>
      </w:pPr>
      <w:r w:rsidRPr="009D0963">
        <w:rPr>
          <w:rFonts w:ascii="Times New Roman" w:hAnsi="Times New Roman" w:cs="Times New Roman"/>
          <w:b/>
          <w:sz w:val="24"/>
          <w:szCs w:val="24"/>
        </w:rPr>
        <w:t>Sumber : Olahan SPSS</w:t>
      </w:r>
    </w:p>
    <w:p w:rsidR="009D0963" w:rsidRPr="009D0963" w:rsidRDefault="009D0963" w:rsidP="009D0963">
      <w:pPr>
        <w:autoSpaceDE w:val="0"/>
        <w:autoSpaceDN w:val="0"/>
        <w:adjustRightInd w:val="0"/>
        <w:spacing w:after="0" w:line="400" w:lineRule="atLeast"/>
        <w:jc w:val="center"/>
        <w:rPr>
          <w:rFonts w:ascii="Times New Roman" w:hAnsi="Times New Roman" w:cs="Times New Roman"/>
          <w:b/>
          <w:sz w:val="24"/>
          <w:szCs w:val="24"/>
        </w:rPr>
      </w:pPr>
    </w:p>
    <w:p w:rsidR="00C84C9B" w:rsidRDefault="00DF7ED7" w:rsidP="00C84C9B">
      <w:pPr>
        <w:autoSpaceDE w:val="0"/>
        <w:autoSpaceDN w:val="0"/>
        <w:adjustRightInd w:val="0"/>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Berdasarkan T</w:t>
      </w:r>
      <w:r w:rsidR="00C84C9B">
        <w:rPr>
          <w:rFonts w:ascii="Times New Roman" w:hAnsi="Times New Roman" w:cs="Times New Roman"/>
          <w:sz w:val="24"/>
          <w:szCs w:val="24"/>
        </w:rPr>
        <w:t xml:space="preserve">abel 4.5 di atas dapat diketahui bahwa dengan diberlakukannya penarapan kebijakan </w:t>
      </w:r>
      <w:r w:rsidR="00C84C9B" w:rsidRPr="00983C2C">
        <w:rPr>
          <w:rFonts w:ascii="Times New Roman" w:hAnsi="Times New Roman" w:cs="Times New Roman"/>
          <w:i/>
          <w:sz w:val="24"/>
          <w:szCs w:val="24"/>
        </w:rPr>
        <w:t>Loan to Value</w:t>
      </w:r>
      <w:r w:rsidR="00C84C9B">
        <w:rPr>
          <w:rFonts w:ascii="Times New Roman" w:hAnsi="Times New Roman" w:cs="Times New Roman"/>
          <w:sz w:val="24"/>
          <w:szCs w:val="24"/>
        </w:rPr>
        <w:t xml:space="preserve"> (LTV) menurut Peraturan Bank Indonesia No. 11/25/PBI/2009 pertumbuhan kredit mengalami penurunan yaitu :</w:t>
      </w:r>
    </w:p>
    <w:p w:rsidR="00B44FB9" w:rsidRPr="00E160DF" w:rsidRDefault="00C84C9B" w:rsidP="00B44FB9">
      <w:pPr>
        <w:pStyle w:val="ListParagraph"/>
        <w:numPr>
          <w:ilvl w:val="0"/>
          <w:numId w:val="2"/>
        </w:numPr>
        <w:autoSpaceDE w:val="0"/>
        <w:autoSpaceDN w:val="0"/>
        <w:adjustRightInd w:val="0"/>
        <w:spacing w:after="0" w:line="480" w:lineRule="auto"/>
        <w:ind w:left="284" w:hanging="284"/>
        <w:jc w:val="both"/>
        <w:rPr>
          <w:rFonts w:ascii="Times New Roman" w:hAnsi="Times New Roman" w:cs="Times New Roman"/>
          <w:sz w:val="24"/>
          <w:szCs w:val="24"/>
        </w:rPr>
      </w:pPr>
      <w:r>
        <w:rPr>
          <w:rFonts w:ascii="Times New Roman" w:hAnsi="Times New Roman" w:cs="Times New Roman"/>
          <w:sz w:val="24"/>
          <w:szCs w:val="24"/>
        </w:rPr>
        <w:t xml:space="preserve">Bank BCA memiliki rata-rata pertumbuhan kredit sebelum ada penerapan </w:t>
      </w:r>
      <w:r w:rsidRPr="006A3BFC">
        <w:rPr>
          <w:rFonts w:ascii="Times New Roman" w:hAnsi="Times New Roman" w:cs="Times New Roman"/>
          <w:i/>
          <w:sz w:val="24"/>
          <w:szCs w:val="24"/>
        </w:rPr>
        <w:t>Loan to Value</w:t>
      </w:r>
      <w:r>
        <w:rPr>
          <w:rFonts w:ascii="Times New Roman" w:hAnsi="Times New Roman" w:cs="Times New Roman"/>
          <w:sz w:val="24"/>
          <w:szCs w:val="24"/>
        </w:rPr>
        <w:t xml:space="preserve"> (LTV) selama 4 tahun sebesar 34,61 % dan rata-rata pertumbuhan kredit sesudah ada penerapan </w:t>
      </w:r>
      <w:r w:rsidRPr="006A3BFC">
        <w:rPr>
          <w:rFonts w:ascii="Times New Roman" w:hAnsi="Times New Roman" w:cs="Times New Roman"/>
          <w:i/>
          <w:sz w:val="24"/>
          <w:szCs w:val="24"/>
        </w:rPr>
        <w:t>Loan to Value</w:t>
      </w:r>
      <w:r>
        <w:rPr>
          <w:rFonts w:ascii="Times New Roman" w:hAnsi="Times New Roman" w:cs="Times New Roman"/>
          <w:sz w:val="24"/>
          <w:szCs w:val="24"/>
        </w:rPr>
        <w:t xml:space="preserve"> (LTV)  mengalami penurunan menjadi 32,31 % selama 4 tahun.</w:t>
      </w:r>
    </w:p>
    <w:p w:rsidR="00C84C9B" w:rsidRDefault="00C84C9B" w:rsidP="00C84C9B">
      <w:pPr>
        <w:pStyle w:val="ListParagraph"/>
        <w:numPr>
          <w:ilvl w:val="0"/>
          <w:numId w:val="2"/>
        </w:numPr>
        <w:autoSpaceDE w:val="0"/>
        <w:autoSpaceDN w:val="0"/>
        <w:adjustRightInd w:val="0"/>
        <w:spacing w:after="0" w:line="480" w:lineRule="auto"/>
        <w:ind w:left="284" w:hanging="284"/>
        <w:jc w:val="both"/>
        <w:rPr>
          <w:rFonts w:ascii="Times New Roman" w:hAnsi="Times New Roman" w:cs="Times New Roman"/>
          <w:sz w:val="24"/>
          <w:szCs w:val="24"/>
        </w:rPr>
      </w:pPr>
      <w:r>
        <w:rPr>
          <w:rFonts w:ascii="Times New Roman" w:hAnsi="Times New Roman" w:cs="Times New Roman"/>
          <w:sz w:val="24"/>
          <w:szCs w:val="24"/>
        </w:rPr>
        <w:t xml:space="preserve">Bank BTN memiliki rata-rata pertumbuhan kredit sebelum ada penerapan </w:t>
      </w:r>
      <w:r w:rsidRPr="006A3BFC">
        <w:rPr>
          <w:rFonts w:ascii="Times New Roman" w:hAnsi="Times New Roman" w:cs="Times New Roman"/>
          <w:i/>
          <w:sz w:val="24"/>
          <w:szCs w:val="24"/>
        </w:rPr>
        <w:t>Loan to Value</w:t>
      </w:r>
      <w:r>
        <w:rPr>
          <w:rFonts w:ascii="Times New Roman" w:hAnsi="Times New Roman" w:cs="Times New Roman"/>
          <w:sz w:val="24"/>
          <w:szCs w:val="24"/>
        </w:rPr>
        <w:t xml:space="preserve"> (LTV) selama 4 tahun sebesar  31,63 % dan  rata-rata pertumbuhan </w:t>
      </w:r>
      <w:r>
        <w:rPr>
          <w:rFonts w:ascii="Times New Roman" w:hAnsi="Times New Roman" w:cs="Times New Roman"/>
          <w:sz w:val="24"/>
          <w:szCs w:val="24"/>
        </w:rPr>
        <w:lastRenderedPageBreak/>
        <w:t xml:space="preserve">kredit sesudah ada penerapan </w:t>
      </w:r>
      <w:r w:rsidRPr="006A3BFC">
        <w:rPr>
          <w:rFonts w:ascii="Times New Roman" w:hAnsi="Times New Roman" w:cs="Times New Roman"/>
          <w:i/>
          <w:sz w:val="24"/>
          <w:szCs w:val="24"/>
        </w:rPr>
        <w:t>Loan to Value</w:t>
      </w:r>
      <w:r>
        <w:rPr>
          <w:rFonts w:ascii="Times New Roman" w:hAnsi="Times New Roman" w:cs="Times New Roman"/>
          <w:sz w:val="24"/>
          <w:szCs w:val="24"/>
        </w:rPr>
        <w:t xml:space="preserve"> (LTV)  mengalami penurunan menjadi 27,83 % selama 4 tahun.</w:t>
      </w:r>
    </w:p>
    <w:p w:rsidR="00C84C9B" w:rsidRDefault="00C84C9B" w:rsidP="00C84C9B">
      <w:pPr>
        <w:pStyle w:val="ListParagraph"/>
        <w:numPr>
          <w:ilvl w:val="0"/>
          <w:numId w:val="2"/>
        </w:numPr>
        <w:autoSpaceDE w:val="0"/>
        <w:autoSpaceDN w:val="0"/>
        <w:adjustRightInd w:val="0"/>
        <w:spacing w:after="0" w:line="480" w:lineRule="auto"/>
        <w:ind w:left="284" w:hanging="284"/>
        <w:jc w:val="both"/>
        <w:rPr>
          <w:rFonts w:ascii="Times New Roman" w:hAnsi="Times New Roman" w:cs="Times New Roman"/>
          <w:sz w:val="24"/>
          <w:szCs w:val="24"/>
        </w:rPr>
      </w:pPr>
      <w:r>
        <w:rPr>
          <w:rFonts w:ascii="Times New Roman" w:hAnsi="Times New Roman" w:cs="Times New Roman"/>
          <w:sz w:val="24"/>
          <w:szCs w:val="24"/>
        </w:rPr>
        <w:t xml:space="preserve">Bank Mandiri memiliki rata-rata pertumbuhan kredit sebelum ada penerapan </w:t>
      </w:r>
      <w:r w:rsidRPr="006A3BFC">
        <w:rPr>
          <w:rFonts w:ascii="Times New Roman" w:hAnsi="Times New Roman" w:cs="Times New Roman"/>
          <w:i/>
          <w:sz w:val="24"/>
          <w:szCs w:val="24"/>
        </w:rPr>
        <w:t>Loan to Value</w:t>
      </w:r>
      <w:r>
        <w:rPr>
          <w:rFonts w:ascii="Times New Roman" w:hAnsi="Times New Roman" w:cs="Times New Roman"/>
          <w:sz w:val="24"/>
          <w:szCs w:val="24"/>
        </w:rPr>
        <w:t xml:space="preserve"> (LTV) selama 4 tahun sebesar  17,91  % dan rata-rata pertumbuhan kredit sesudah ada penerapan </w:t>
      </w:r>
      <w:r w:rsidRPr="006A3BFC">
        <w:rPr>
          <w:rFonts w:ascii="Times New Roman" w:hAnsi="Times New Roman" w:cs="Times New Roman"/>
          <w:i/>
          <w:sz w:val="24"/>
          <w:szCs w:val="24"/>
        </w:rPr>
        <w:t>Loan to Value</w:t>
      </w:r>
      <w:r>
        <w:rPr>
          <w:rFonts w:ascii="Times New Roman" w:hAnsi="Times New Roman" w:cs="Times New Roman"/>
          <w:sz w:val="24"/>
          <w:szCs w:val="24"/>
        </w:rPr>
        <w:t xml:space="preserve"> (LTV)  mengalami penurunan menjadi 15,06 % selama 4 tahun.</w:t>
      </w:r>
    </w:p>
    <w:p w:rsidR="00C84C9B" w:rsidRPr="00137447" w:rsidRDefault="00C84C9B" w:rsidP="00C84C9B">
      <w:pPr>
        <w:pStyle w:val="ListParagraph"/>
        <w:numPr>
          <w:ilvl w:val="0"/>
          <w:numId w:val="2"/>
        </w:numPr>
        <w:autoSpaceDE w:val="0"/>
        <w:autoSpaceDN w:val="0"/>
        <w:adjustRightInd w:val="0"/>
        <w:spacing w:after="0" w:line="480" w:lineRule="auto"/>
        <w:ind w:left="284" w:hanging="284"/>
        <w:jc w:val="both"/>
        <w:rPr>
          <w:rFonts w:ascii="Times New Roman" w:hAnsi="Times New Roman" w:cs="Times New Roman"/>
          <w:sz w:val="24"/>
          <w:szCs w:val="24"/>
        </w:rPr>
      </w:pPr>
      <w:r>
        <w:rPr>
          <w:rFonts w:ascii="Times New Roman" w:hAnsi="Times New Roman" w:cs="Times New Roman"/>
          <w:sz w:val="24"/>
          <w:szCs w:val="24"/>
        </w:rPr>
        <w:t xml:space="preserve">Bank Panin memiliki rata-rata pertumbuhan kredit sebelum ada penerapan </w:t>
      </w:r>
      <w:r w:rsidRPr="006A3BFC">
        <w:rPr>
          <w:rFonts w:ascii="Times New Roman" w:hAnsi="Times New Roman" w:cs="Times New Roman"/>
          <w:i/>
          <w:sz w:val="24"/>
          <w:szCs w:val="24"/>
        </w:rPr>
        <w:t>Loan to Value</w:t>
      </w:r>
      <w:r>
        <w:rPr>
          <w:rFonts w:ascii="Times New Roman" w:hAnsi="Times New Roman" w:cs="Times New Roman"/>
          <w:sz w:val="24"/>
          <w:szCs w:val="24"/>
        </w:rPr>
        <w:t xml:space="preserve"> (LTV) selama 4 tahun sebesar 28,51 % dan rata-rata pertumbuhan kredit sesudah ada penerapan </w:t>
      </w:r>
      <w:r w:rsidRPr="006A3BFC">
        <w:rPr>
          <w:rFonts w:ascii="Times New Roman" w:hAnsi="Times New Roman" w:cs="Times New Roman"/>
          <w:i/>
          <w:sz w:val="24"/>
          <w:szCs w:val="24"/>
        </w:rPr>
        <w:t>Loan to Value</w:t>
      </w:r>
      <w:r>
        <w:rPr>
          <w:rFonts w:ascii="Times New Roman" w:hAnsi="Times New Roman" w:cs="Times New Roman"/>
          <w:sz w:val="24"/>
          <w:szCs w:val="24"/>
        </w:rPr>
        <w:t xml:space="preserve"> (LTV)  mengalami penurunan menjadi 18,43 % selama 4 tahun.</w:t>
      </w:r>
    </w:p>
    <w:p w:rsidR="00DF7ED7" w:rsidRDefault="00C84C9B" w:rsidP="00B86131">
      <w:pPr>
        <w:autoSpaceDE w:val="0"/>
        <w:autoSpaceDN w:val="0"/>
        <w:adjustRightInd w:val="0"/>
        <w:spacing w:after="0" w:line="480" w:lineRule="auto"/>
        <w:ind w:firstLine="720"/>
        <w:jc w:val="center"/>
        <w:rPr>
          <w:rFonts w:ascii="Times New Roman" w:hAnsi="Times New Roman" w:cs="Times New Roman"/>
          <w:b/>
          <w:sz w:val="24"/>
          <w:szCs w:val="24"/>
        </w:rPr>
      </w:pPr>
      <w:r>
        <w:rPr>
          <w:rFonts w:ascii="Times New Roman" w:hAnsi="Times New Roman" w:cs="Times New Roman"/>
          <w:b/>
          <w:sz w:val="24"/>
          <w:szCs w:val="24"/>
        </w:rPr>
        <w:t>Tabel 4.6</w:t>
      </w:r>
      <w:r w:rsidR="00B86131">
        <w:rPr>
          <w:rFonts w:ascii="Times New Roman" w:hAnsi="Times New Roman" w:cs="Times New Roman"/>
          <w:b/>
          <w:sz w:val="24"/>
          <w:szCs w:val="24"/>
        </w:rPr>
        <w:t xml:space="preserve"> </w:t>
      </w:r>
    </w:p>
    <w:p w:rsidR="00C84C9B" w:rsidRPr="00872DFF" w:rsidRDefault="00C84C9B" w:rsidP="00B86131">
      <w:pPr>
        <w:autoSpaceDE w:val="0"/>
        <w:autoSpaceDN w:val="0"/>
        <w:adjustRightInd w:val="0"/>
        <w:spacing w:after="0" w:line="480" w:lineRule="auto"/>
        <w:ind w:firstLine="720"/>
        <w:jc w:val="center"/>
        <w:rPr>
          <w:rFonts w:ascii="Times New Roman" w:hAnsi="Times New Roman" w:cs="Times New Roman"/>
          <w:b/>
          <w:sz w:val="24"/>
          <w:szCs w:val="24"/>
        </w:rPr>
      </w:pPr>
      <w:r>
        <w:rPr>
          <w:rFonts w:ascii="Times New Roman" w:hAnsi="Times New Roman" w:cs="Times New Roman"/>
          <w:b/>
          <w:sz w:val="24"/>
          <w:szCs w:val="24"/>
        </w:rPr>
        <w:t>Paired Samples Correlation</w:t>
      </w:r>
    </w:p>
    <w:tbl>
      <w:tblPr>
        <w:tblW w:w="6613" w:type="dxa"/>
        <w:tblInd w:w="6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58"/>
        <w:gridCol w:w="2198"/>
        <w:gridCol w:w="1247"/>
        <w:gridCol w:w="1134"/>
        <w:gridCol w:w="1276"/>
      </w:tblGrid>
      <w:tr w:rsidR="00C84C9B" w:rsidRPr="00872DFF" w:rsidTr="00604BF9">
        <w:trPr>
          <w:cantSplit/>
        </w:trPr>
        <w:tc>
          <w:tcPr>
            <w:tcW w:w="6613" w:type="dxa"/>
            <w:gridSpan w:val="5"/>
            <w:tcBorders>
              <w:top w:val="nil"/>
              <w:left w:val="nil"/>
              <w:bottom w:val="nil"/>
              <w:right w:val="nil"/>
            </w:tcBorders>
            <w:shd w:val="clear" w:color="auto" w:fill="FFFFFF"/>
          </w:tcPr>
          <w:p w:rsidR="00C84C9B" w:rsidRPr="00872DFF" w:rsidRDefault="00C84C9B" w:rsidP="00604BF9">
            <w:pPr>
              <w:autoSpaceDE w:val="0"/>
              <w:autoSpaceDN w:val="0"/>
              <w:adjustRightInd w:val="0"/>
              <w:spacing w:after="0" w:line="320" w:lineRule="atLeast"/>
              <w:ind w:left="60" w:right="60"/>
              <w:jc w:val="center"/>
              <w:rPr>
                <w:rFonts w:ascii="Arial" w:hAnsi="Arial" w:cs="Arial"/>
                <w:color w:val="000000"/>
                <w:sz w:val="18"/>
                <w:szCs w:val="18"/>
              </w:rPr>
            </w:pPr>
            <w:r w:rsidRPr="00872DFF">
              <w:rPr>
                <w:rFonts w:ascii="Arial" w:hAnsi="Arial" w:cs="Arial"/>
                <w:b/>
                <w:bCs/>
                <w:color w:val="000000"/>
                <w:sz w:val="18"/>
                <w:szCs w:val="18"/>
              </w:rPr>
              <w:t>Paired Samples Correlations</w:t>
            </w:r>
          </w:p>
        </w:tc>
      </w:tr>
      <w:tr w:rsidR="00C84C9B" w:rsidRPr="00872DFF" w:rsidTr="00604BF9">
        <w:trPr>
          <w:cantSplit/>
        </w:trPr>
        <w:tc>
          <w:tcPr>
            <w:tcW w:w="2956" w:type="dxa"/>
            <w:gridSpan w:val="2"/>
            <w:tcBorders>
              <w:top w:val="single" w:sz="16" w:space="0" w:color="000000"/>
              <w:left w:val="single" w:sz="16" w:space="0" w:color="000000"/>
              <w:bottom w:val="single" w:sz="16" w:space="0" w:color="000000"/>
              <w:right w:val="nil"/>
            </w:tcBorders>
            <w:shd w:val="clear" w:color="auto" w:fill="FFFFFF"/>
          </w:tcPr>
          <w:p w:rsidR="00C84C9B" w:rsidRPr="00872DFF" w:rsidRDefault="00C84C9B" w:rsidP="00604BF9">
            <w:pPr>
              <w:autoSpaceDE w:val="0"/>
              <w:autoSpaceDN w:val="0"/>
              <w:adjustRightInd w:val="0"/>
              <w:spacing w:after="0" w:line="320" w:lineRule="atLeast"/>
              <w:ind w:left="60" w:right="60"/>
              <w:rPr>
                <w:rFonts w:ascii="Arial" w:hAnsi="Arial" w:cs="Arial"/>
                <w:color w:val="000000"/>
                <w:sz w:val="18"/>
                <w:szCs w:val="18"/>
              </w:rPr>
            </w:pPr>
          </w:p>
        </w:tc>
        <w:tc>
          <w:tcPr>
            <w:tcW w:w="1247" w:type="dxa"/>
            <w:tcBorders>
              <w:top w:val="single" w:sz="16" w:space="0" w:color="000000"/>
              <w:left w:val="single" w:sz="16" w:space="0" w:color="000000"/>
              <w:bottom w:val="single" w:sz="16" w:space="0" w:color="000000"/>
            </w:tcBorders>
            <w:shd w:val="clear" w:color="auto" w:fill="FFFFFF"/>
          </w:tcPr>
          <w:p w:rsidR="00C84C9B" w:rsidRPr="00872DFF" w:rsidRDefault="00C84C9B" w:rsidP="00604BF9">
            <w:pPr>
              <w:autoSpaceDE w:val="0"/>
              <w:autoSpaceDN w:val="0"/>
              <w:adjustRightInd w:val="0"/>
              <w:spacing w:after="0" w:line="320" w:lineRule="atLeast"/>
              <w:ind w:left="60" w:right="60"/>
              <w:jc w:val="center"/>
              <w:rPr>
                <w:rFonts w:ascii="Arial" w:hAnsi="Arial" w:cs="Arial"/>
                <w:color w:val="000000"/>
                <w:sz w:val="18"/>
                <w:szCs w:val="18"/>
              </w:rPr>
            </w:pPr>
            <w:r w:rsidRPr="00872DFF">
              <w:rPr>
                <w:rFonts w:ascii="Arial" w:hAnsi="Arial" w:cs="Arial"/>
                <w:color w:val="000000"/>
                <w:sz w:val="18"/>
                <w:szCs w:val="18"/>
              </w:rPr>
              <w:t>N</w:t>
            </w:r>
          </w:p>
        </w:tc>
        <w:tc>
          <w:tcPr>
            <w:tcW w:w="1134" w:type="dxa"/>
            <w:tcBorders>
              <w:top w:val="single" w:sz="16" w:space="0" w:color="000000"/>
              <w:bottom w:val="single" w:sz="16" w:space="0" w:color="000000"/>
            </w:tcBorders>
            <w:shd w:val="clear" w:color="auto" w:fill="FFFFFF"/>
          </w:tcPr>
          <w:p w:rsidR="00C84C9B" w:rsidRPr="00872DFF" w:rsidRDefault="00C84C9B" w:rsidP="00604BF9">
            <w:pPr>
              <w:autoSpaceDE w:val="0"/>
              <w:autoSpaceDN w:val="0"/>
              <w:adjustRightInd w:val="0"/>
              <w:spacing w:after="0" w:line="320" w:lineRule="atLeast"/>
              <w:ind w:left="60" w:right="60"/>
              <w:jc w:val="center"/>
              <w:rPr>
                <w:rFonts w:ascii="Arial" w:hAnsi="Arial" w:cs="Arial"/>
                <w:color w:val="000000"/>
                <w:sz w:val="18"/>
                <w:szCs w:val="18"/>
              </w:rPr>
            </w:pPr>
            <w:r w:rsidRPr="00872DFF">
              <w:rPr>
                <w:rFonts w:ascii="Arial" w:hAnsi="Arial" w:cs="Arial"/>
                <w:color w:val="000000"/>
                <w:sz w:val="18"/>
                <w:szCs w:val="18"/>
              </w:rPr>
              <w:t>Correlation</w:t>
            </w:r>
          </w:p>
        </w:tc>
        <w:tc>
          <w:tcPr>
            <w:tcW w:w="1276" w:type="dxa"/>
            <w:tcBorders>
              <w:top w:val="single" w:sz="16" w:space="0" w:color="000000"/>
              <w:bottom w:val="single" w:sz="16" w:space="0" w:color="000000"/>
              <w:right w:val="single" w:sz="16" w:space="0" w:color="000000"/>
            </w:tcBorders>
            <w:shd w:val="clear" w:color="auto" w:fill="FFFFFF"/>
          </w:tcPr>
          <w:p w:rsidR="00C84C9B" w:rsidRPr="00872DFF" w:rsidRDefault="00C84C9B" w:rsidP="00604BF9">
            <w:pPr>
              <w:autoSpaceDE w:val="0"/>
              <w:autoSpaceDN w:val="0"/>
              <w:adjustRightInd w:val="0"/>
              <w:spacing w:after="0" w:line="320" w:lineRule="atLeast"/>
              <w:ind w:left="60" w:right="60"/>
              <w:jc w:val="center"/>
              <w:rPr>
                <w:rFonts w:ascii="Arial" w:hAnsi="Arial" w:cs="Arial"/>
                <w:color w:val="000000"/>
                <w:sz w:val="18"/>
                <w:szCs w:val="18"/>
              </w:rPr>
            </w:pPr>
            <w:r w:rsidRPr="00872DFF">
              <w:rPr>
                <w:rFonts w:ascii="Arial" w:hAnsi="Arial" w:cs="Arial"/>
                <w:color w:val="000000"/>
                <w:sz w:val="18"/>
                <w:szCs w:val="18"/>
              </w:rPr>
              <w:t>Sig.</w:t>
            </w:r>
          </w:p>
        </w:tc>
      </w:tr>
      <w:tr w:rsidR="00C84C9B" w:rsidRPr="00872DFF" w:rsidTr="00604BF9">
        <w:trPr>
          <w:cantSplit/>
        </w:trPr>
        <w:tc>
          <w:tcPr>
            <w:tcW w:w="758" w:type="dxa"/>
            <w:tcBorders>
              <w:top w:val="single" w:sz="16" w:space="0" w:color="000000"/>
              <w:left w:val="single" w:sz="16" w:space="0" w:color="000000"/>
              <w:bottom w:val="nil"/>
              <w:right w:val="nil"/>
            </w:tcBorders>
            <w:shd w:val="clear" w:color="auto" w:fill="FFFFFF"/>
            <w:vAlign w:val="center"/>
          </w:tcPr>
          <w:p w:rsidR="00C84C9B" w:rsidRPr="00872DFF" w:rsidRDefault="00C84C9B" w:rsidP="00604BF9">
            <w:pPr>
              <w:autoSpaceDE w:val="0"/>
              <w:autoSpaceDN w:val="0"/>
              <w:adjustRightInd w:val="0"/>
              <w:spacing w:after="0" w:line="320" w:lineRule="atLeast"/>
              <w:ind w:left="60" w:right="60"/>
              <w:rPr>
                <w:rFonts w:ascii="Arial" w:hAnsi="Arial" w:cs="Arial"/>
                <w:color w:val="000000"/>
                <w:sz w:val="18"/>
                <w:szCs w:val="18"/>
              </w:rPr>
            </w:pPr>
            <w:r w:rsidRPr="00872DFF">
              <w:rPr>
                <w:rFonts w:ascii="Arial" w:hAnsi="Arial" w:cs="Arial"/>
                <w:color w:val="000000"/>
                <w:sz w:val="18"/>
                <w:szCs w:val="18"/>
              </w:rPr>
              <w:t>Pair 1</w:t>
            </w:r>
          </w:p>
        </w:tc>
        <w:tc>
          <w:tcPr>
            <w:tcW w:w="2198" w:type="dxa"/>
            <w:tcBorders>
              <w:top w:val="single" w:sz="16" w:space="0" w:color="000000"/>
              <w:left w:val="nil"/>
              <w:bottom w:val="nil"/>
              <w:right w:val="single" w:sz="16" w:space="0" w:color="000000"/>
            </w:tcBorders>
            <w:shd w:val="clear" w:color="auto" w:fill="FFFFFF"/>
            <w:vAlign w:val="center"/>
          </w:tcPr>
          <w:p w:rsidR="00C84C9B" w:rsidRPr="00872DFF" w:rsidRDefault="00C84C9B" w:rsidP="00604BF9">
            <w:pPr>
              <w:autoSpaceDE w:val="0"/>
              <w:autoSpaceDN w:val="0"/>
              <w:adjustRightInd w:val="0"/>
              <w:spacing w:after="0" w:line="320" w:lineRule="atLeast"/>
              <w:ind w:left="60" w:right="60"/>
              <w:rPr>
                <w:rFonts w:ascii="Arial" w:hAnsi="Arial" w:cs="Arial"/>
                <w:color w:val="000000"/>
                <w:sz w:val="18"/>
                <w:szCs w:val="18"/>
              </w:rPr>
            </w:pPr>
            <w:r w:rsidRPr="00872DFF">
              <w:rPr>
                <w:rFonts w:ascii="Arial" w:hAnsi="Arial" w:cs="Arial"/>
                <w:color w:val="000000"/>
                <w:sz w:val="18"/>
                <w:szCs w:val="18"/>
              </w:rPr>
              <w:t>BCAsblm &amp; BCAsdh</w:t>
            </w:r>
          </w:p>
        </w:tc>
        <w:tc>
          <w:tcPr>
            <w:tcW w:w="1247" w:type="dxa"/>
            <w:tcBorders>
              <w:top w:val="single" w:sz="16" w:space="0" w:color="000000"/>
              <w:left w:val="single" w:sz="16" w:space="0" w:color="000000"/>
              <w:bottom w:val="nil"/>
            </w:tcBorders>
            <w:shd w:val="clear" w:color="auto" w:fill="FFFFFF"/>
            <w:vAlign w:val="center"/>
          </w:tcPr>
          <w:p w:rsidR="00C84C9B" w:rsidRPr="00872DFF" w:rsidRDefault="00C84C9B" w:rsidP="00604BF9">
            <w:pPr>
              <w:autoSpaceDE w:val="0"/>
              <w:autoSpaceDN w:val="0"/>
              <w:adjustRightInd w:val="0"/>
              <w:spacing w:after="0" w:line="320" w:lineRule="atLeast"/>
              <w:ind w:left="60" w:right="60"/>
              <w:jc w:val="right"/>
              <w:rPr>
                <w:rFonts w:ascii="Arial" w:hAnsi="Arial" w:cs="Arial"/>
                <w:color w:val="000000"/>
                <w:sz w:val="18"/>
                <w:szCs w:val="18"/>
              </w:rPr>
            </w:pPr>
            <w:r w:rsidRPr="00872DFF">
              <w:rPr>
                <w:rFonts w:ascii="Arial" w:hAnsi="Arial" w:cs="Arial"/>
                <w:color w:val="000000"/>
                <w:sz w:val="18"/>
                <w:szCs w:val="18"/>
              </w:rPr>
              <w:t>4</w:t>
            </w:r>
          </w:p>
        </w:tc>
        <w:tc>
          <w:tcPr>
            <w:tcW w:w="1134" w:type="dxa"/>
            <w:tcBorders>
              <w:top w:val="single" w:sz="16" w:space="0" w:color="000000"/>
              <w:bottom w:val="nil"/>
            </w:tcBorders>
            <w:shd w:val="clear" w:color="auto" w:fill="FFFFFF"/>
            <w:vAlign w:val="center"/>
          </w:tcPr>
          <w:p w:rsidR="00C84C9B" w:rsidRPr="00872DFF" w:rsidRDefault="00C84C9B" w:rsidP="00604BF9">
            <w:pPr>
              <w:autoSpaceDE w:val="0"/>
              <w:autoSpaceDN w:val="0"/>
              <w:adjustRightInd w:val="0"/>
              <w:spacing w:after="0" w:line="320" w:lineRule="atLeast"/>
              <w:ind w:left="60" w:right="60"/>
              <w:jc w:val="right"/>
              <w:rPr>
                <w:rFonts w:ascii="Arial" w:hAnsi="Arial" w:cs="Arial"/>
                <w:color w:val="000000"/>
                <w:sz w:val="18"/>
                <w:szCs w:val="18"/>
              </w:rPr>
            </w:pPr>
            <w:r w:rsidRPr="00872DFF">
              <w:rPr>
                <w:rFonts w:ascii="Arial" w:hAnsi="Arial" w:cs="Arial"/>
                <w:color w:val="000000"/>
                <w:sz w:val="18"/>
                <w:szCs w:val="18"/>
              </w:rPr>
              <w:t>,852</w:t>
            </w:r>
          </w:p>
        </w:tc>
        <w:tc>
          <w:tcPr>
            <w:tcW w:w="1276" w:type="dxa"/>
            <w:tcBorders>
              <w:top w:val="single" w:sz="16" w:space="0" w:color="000000"/>
              <w:bottom w:val="nil"/>
              <w:right w:val="single" w:sz="16" w:space="0" w:color="000000"/>
            </w:tcBorders>
            <w:shd w:val="clear" w:color="auto" w:fill="FFFFFF"/>
            <w:vAlign w:val="center"/>
          </w:tcPr>
          <w:p w:rsidR="00C84C9B" w:rsidRPr="00872DFF" w:rsidRDefault="00C84C9B" w:rsidP="00604BF9">
            <w:pPr>
              <w:autoSpaceDE w:val="0"/>
              <w:autoSpaceDN w:val="0"/>
              <w:adjustRightInd w:val="0"/>
              <w:spacing w:after="0" w:line="320" w:lineRule="atLeast"/>
              <w:ind w:left="60" w:right="60"/>
              <w:jc w:val="right"/>
              <w:rPr>
                <w:rFonts w:ascii="Arial" w:hAnsi="Arial" w:cs="Arial"/>
                <w:color w:val="000000"/>
                <w:sz w:val="18"/>
                <w:szCs w:val="18"/>
              </w:rPr>
            </w:pPr>
            <w:r w:rsidRPr="00872DFF">
              <w:rPr>
                <w:rFonts w:ascii="Arial" w:hAnsi="Arial" w:cs="Arial"/>
                <w:color w:val="000000"/>
                <w:sz w:val="18"/>
                <w:szCs w:val="18"/>
              </w:rPr>
              <w:t>,148</w:t>
            </w:r>
          </w:p>
        </w:tc>
      </w:tr>
      <w:tr w:rsidR="00C84C9B" w:rsidRPr="00872DFF" w:rsidTr="00604BF9">
        <w:trPr>
          <w:cantSplit/>
        </w:trPr>
        <w:tc>
          <w:tcPr>
            <w:tcW w:w="758" w:type="dxa"/>
            <w:tcBorders>
              <w:top w:val="nil"/>
              <w:left w:val="single" w:sz="16" w:space="0" w:color="000000"/>
              <w:bottom w:val="nil"/>
              <w:right w:val="nil"/>
            </w:tcBorders>
            <w:shd w:val="clear" w:color="auto" w:fill="FFFFFF"/>
            <w:vAlign w:val="center"/>
          </w:tcPr>
          <w:p w:rsidR="00C84C9B" w:rsidRPr="00872DFF" w:rsidRDefault="00C84C9B" w:rsidP="00604BF9">
            <w:pPr>
              <w:autoSpaceDE w:val="0"/>
              <w:autoSpaceDN w:val="0"/>
              <w:adjustRightInd w:val="0"/>
              <w:spacing w:after="0" w:line="320" w:lineRule="atLeast"/>
              <w:ind w:left="60" w:right="60"/>
              <w:rPr>
                <w:rFonts w:ascii="Arial" w:hAnsi="Arial" w:cs="Arial"/>
                <w:color w:val="000000"/>
                <w:sz w:val="18"/>
                <w:szCs w:val="18"/>
              </w:rPr>
            </w:pPr>
            <w:r w:rsidRPr="00872DFF">
              <w:rPr>
                <w:rFonts w:ascii="Arial" w:hAnsi="Arial" w:cs="Arial"/>
                <w:color w:val="000000"/>
                <w:sz w:val="18"/>
                <w:szCs w:val="18"/>
              </w:rPr>
              <w:t>Pair 2</w:t>
            </w:r>
          </w:p>
        </w:tc>
        <w:tc>
          <w:tcPr>
            <w:tcW w:w="2198" w:type="dxa"/>
            <w:tcBorders>
              <w:top w:val="nil"/>
              <w:left w:val="nil"/>
              <w:bottom w:val="nil"/>
              <w:right w:val="single" w:sz="16" w:space="0" w:color="000000"/>
            </w:tcBorders>
            <w:shd w:val="clear" w:color="auto" w:fill="FFFFFF"/>
            <w:vAlign w:val="center"/>
          </w:tcPr>
          <w:p w:rsidR="00C84C9B" w:rsidRPr="00872DFF" w:rsidRDefault="00C84C9B" w:rsidP="00604BF9">
            <w:pPr>
              <w:autoSpaceDE w:val="0"/>
              <w:autoSpaceDN w:val="0"/>
              <w:adjustRightInd w:val="0"/>
              <w:spacing w:after="0" w:line="320" w:lineRule="atLeast"/>
              <w:ind w:left="60" w:right="60"/>
              <w:rPr>
                <w:rFonts w:ascii="Arial" w:hAnsi="Arial" w:cs="Arial"/>
                <w:color w:val="000000"/>
                <w:sz w:val="18"/>
                <w:szCs w:val="18"/>
              </w:rPr>
            </w:pPr>
            <w:r w:rsidRPr="00872DFF">
              <w:rPr>
                <w:rFonts w:ascii="Arial" w:hAnsi="Arial" w:cs="Arial"/>
                <w:color w:val="000000"/>
                <w:sz w:val="18"/>
                <w:szCs w:val="18"/>
              </w:rPr>
              <w:t>BTNsblm &amp; BTNsdh</w:t>
            </w:r>
          </w:p>
        </w:tc>
        <w:tc>
          <w:tcPr>
            <w:tcW w:w="1247" w:type="dxa"/>
            <w:tcBorders>
              <w:top w:val="nil"/>
              <w:left w:val="single" w:sz="16" w:space="0" w:color="000000"/>
              <w:bottom w:val="nil"/>
            </w:tcBorders>
            <w:shd w:val="clear" w:color="auto" w:fill="FFFFFF"/>
            <w:vAlign w:val="center"/>
          </w:tcPr>
          <w:p w:rsidR="00C84C9B" w:rsidRPr="00872DFF" w:rsidRDefault="00C84C9B" w:rsidP="00604BF9">
            <w:pPr>
              <w:autoSpaceDE w:val="0"/>
              <w:autoSpaceDN w:val="0"/>
              <w:adjustRightInd w:val="0"/>
              <w:spacing w:after="0" w:line="320" w:lineRule="atLeast"/>
              <w:ind w:left="60" w:right="60"/>
              <w:jc w:val="right"/>
              <w:rPr>
                <w:rFonts w:ascii="Arial" w:hAnsi="Arial" w:cs="Arial"/>
                <w:color w:val="000000"/>
                <w:sz w:val="18"/>
                <w:szCs w:val="18"/>
              </w:rPr>
            </w:pPr>
            <w:r w:rsidRPr="00872DFF">
              <w:rPr>
                <w:rFonts w:ascii="Arial" w:hAnsi="Arial" w:cs="Arial"/>
                <w:color w:val="000000"/>
                <w:sz w:val="18"/>
                <w:szCs w:val="18"/>
              </w:rPr>
              <w:t>4</w:t>
            </w:r>
          </w:p>
        </w:tc>
        <w:tc>
          <w:tcPr>
            <w:tcW w:w="1134" w:type="dxa"/>
            <w:tcBorders>
              <w:top w:val="nil"/>
              <w:bottom w:val="nil"/>
            </w:tcBorders>
            <w:shd w:val="clear" w:color="auto" w:fill="FFFFFF"/>
            <w:vAlign w:val="center"/>
          </w:tcPr>
          <w:p w:rsidR="00C84C9B" w:rsidRPr="00872DFF" w:rsidRDefault="00C84C9B" w:rsidP="00604BF9">
            <w:pPr>
              <w:autoSpaceDE w:val="0"/>
              <w:autoSpaceDN w:val="0"/>
              <w:adjustRightInd w:val="0"/>
              <w:spacing w:after="0" w:line="320" w:lineRule="atLeast"/>
              <w:ind w:left="60" w:right="60"/>
              <w:jc w:val="right"/>
              <w:rPr>
                <w:rFonts w:ascii="Arial" w:hAnsi="Arial" w:cs="Arial"/>
                <w:color w:val="000000"/>
                <w:sz w:val="18"/>
                <w:szCs w:val="18"/>
              </w:rPr>
            </w:pPr>
            <w:r w:rsidRPr="00872DFF">
              <w:rPr>
                <w:rFonts w:ascii="Arial" w:hAnsi="Arial" w:cs="Arial"/>
                <w:color w:val="000000"/>
                <w:sz w:val="18"/>
                <w:szCs w:val="18"/>
              </w:rPr>
              <w:t>,443</w:t>
            </w:r>
          </w:p>
        </w:tc>
        <w:tc>
          <w:tcPr>
            <w:tcW w:w="1276" w:type="dxa"/>
            <w:tcBorders>
              <w:top w:val="nil"/>
              <w:bottom w:val="nil"/>
              <w:right w:val="single" w:sz="16" w:space="0" w:color="000000"/>
            </w:tcBorders>
            <w:shd w:val="clear" w:color="auto" w:fill="FFFFFF"/>
            <w:vAlign w:val="center"/>
          </w:tcPr>
          <w:p w:rsidR="00C84C9B" w:rsidRPr="00872DFF" w:rsidRDefault="00C84C9B" w:rsidP="00604BF9">
            <w:pPr>
              <w:autoSpaceDE w:val="0"/>
              <w:autoSpaceDN w:val="0"/>
              <w:adjustRightInd w:val="0"/>
              <w:spacing w:after="0" w:line="320" w:lineRule="atLeast"/>
              <w:ind w:left="60" w:right="60"/>
              <w:jc w:val="right"/>
              <w:rPr>
                <w:rFonts w:ascii="Arial" w:hAnsi="Arial" w:cs="Arial"/>
                <w:color w:val="000000"/>
                <w:sz w:val="18"/>
                <w:szCs w:val="18"/>
              </w:rPr>
            </w:pPr>
            <w:r w:rsidRPr="00872DFF">
              <w:rPr>
                <w:rFonts w:ascii="Arial" w:hAnsi="Arial" w:cs="Arial"/>
                <w:color w:val="000000"/>
                <w:sz w:val="18"/>
                <w:szCs w:val="18"/>
              </w:rPr>
              <w:t>,557</w:t>
            </w:r>
          </w:p>
        </w:tc>
      </w:tr>
      <w:tr w:rsidR="00C84C9B" w:rsidRPr="00872DFF" w:rsidTr="00604BF9">
        <w:trPr>
          <w:cantSplit/>
        </w:trPr>
        <w:tc>
          <w:tcPr>
            <w:tcW w:w="758" w:type="dxa"/>
            <w:tcBorders>
              <w:top w:val="nil"/>
              <w:left w:val="single" w:sz="16" w:space="0" w:color="000000"/>
              <w:bottom w:val="nil"/>
              <w:right w:val="nil"/>
            </w:tcBorders>
            <w:shd w:val="clear" w:color="auto" w:fill="FFFFFF"/>
            <w:vAlign w:val="center"/>
          </w:tcPr>
          <w:p w:rsidR="00C84C9B" w:rsidRPr="00872DFF" w:rsidRDefault="00C84C9B" w:rsidP="00604BF9">
            <w:pPr>
              <w:autoSpaceDE w:val="0"/>
              <w:autoSpaceDN w:val="0"/>
              <w:adjustRightInd w:val="0"/>
              <w:spacing w:after="0" w:line="320" w:lineRule="atLeast"/>
              <w:ind w:left="60" w:right="60"/>
              <w:rPr>
                <w:rFonts w:ascii="Arial" w:hAnsi="Arial" w:cs="Arial"/>
                <w:color w:val="000000"/>
                <w:sz w:val="18"/>
                <w:szCs w:val="18"/>
              </w:rPr>
            </w:pPr>
            <w:r w:rsidRPr="00872DFF">
              <w:rPr>
                <w:rFonts w:ascii="Arial" w:hAnsi="Arial" w:cs="Arial"/>
                <w:color w:val="000000"/>
                <w:sz w:val="18"/>
                <w:szCs w:val="18"/>
              </w:rPr>
              <w:t>Pair 3</w:t>
            </w:r>
          </w:p>
        </w:tc>
        <w:tc>
          <w:tcPr>
            <w:tcW w:w="2198" w:type="dxa"/>
            <w:tcBorders>
              <w:top w:val="nil"/>
              <w:left w:val="nil"/>
              <w:bottom w:val="nil"/>
              <w:right w:val="single" w:sz="16" w:space="0" w:color="000000"/>
            </w:tcBorders>
            <w:shd w:val="clear" w:color="auto" w:fill="FFFFFF"/>
            <w:vAlign w:val="center"/>
          </w:tcPr>
          <w:p w:rsidR="00C84C9B" w:rsidRPr="00872DFF" w:rsidRDefault="00C84C9B" w:rsidP="00604BF9">
            <w:pPr>
              <w:autoSpaceDE w:val="0"/>
              <w:autoSpaceDN w:val="0"/>
              <w:adjustRightInd w:val="0"/>
              <w:spacing w:after="0" w:line="320" w:lineRule="atLeast"/>
              <w:ind w:left="60" w:right="60"/>
              <w:rPr>
                <w:rFonts w:ascii="Arial" w:hAnsi="Arial" w:cs="Arial"/>
                <w:color w:val="000000"/>
                <w:sz w:val="18"/>
                <w:szCs w:val="18"/>
              </w:rPr>
            </w:pPr>
            <w:r w:rsidRPr="00872DFF">
              <w:rPr>
                <w:rFonts w:ascii="Arial" w:hAnsi="Arial" w:cs="Arial"/>
                <w:color w:val="000000"/>
                <w:sz w:val="18"/>
                <w:szCs w:val="18"/>
              </w:rPr>
              <w:t>MDRsblm &amp; MDRsdh</w:t>
            </w:r>
          </w:p>
        </w:tc>
        <w:tc>
          <w:tcPr>
            <w:tcW w:w="1247" w:type="dxa"/>
            <w:tcBorders>
              <w:top w:val="nil"/>
              <w:left w:val="single" w:sz="16" w:space="0" w:color="000000"/>
              <w:bottom w:val="nil"/>
            </w:tcBorders>
            <w:shd w:val="clear" w:color="auto" w:fill="FFFFFF"/>
            <w:vAlign w:val="center"/>
          </w:tcPr>
          <w:p w:rsidR="00C84C9B" w:rsidRPr="00872DFF" w:rsidRDefault="00C84C9B" w:rsidP="00604BF9">
            <w:pPr>
              <w:autoSpaceDE w:val="0"/>
              <w:autoSpaceDN w:val="0"/>
              <w:adjustRightInd w:val="0"/>
              <w:spacing w:after="0" w:line="320" w:lineRule="atLeast"/>
              <w:ind w:left="60" w:right="60"/>
              <w:jc w:val="right"/>
              <w:rPr>
                <w:rFonts w:ascii="Arial" w:hAnsi="Arial" w:cs="Arial"/>
                <w:color w:val="000000"/>
                <w:sz w:val="18"/>
                <w:szCs w:val="18"/>
              </w:rPr>
            </w:pPr>
            <w:r w:rsidRPr="00872DFF">
              <w:rPr>
                <w:rFonts w:ascii="Arial" w:hAnsi="Arial" w:cs="Arial"/>
                <w:color w:val="000000"/>
                <w:sz w:val="18"/>
                <w:szCs w:val="18"/>
              </w:rPr>
              <w:t>4</w:t>
            </w:r>
          </w:p>
        </w:tc>
        <w:tc>
          <w:tcPr>
            <w:tcW w:w="1134" w:type="dxa"/>
            <w:tcBorders>
              <w:top w:val="nil"/>
              <w:bottom w:val="nil"/>
            </w:tcBorders>
            <w:shd w:val="clear" w:color="auto" w:fill="FFFFFF"/>
            <w:vAlign w:val="center"/>
          </w:tcPr>
          <w:p w:rsidR="00C84C9B" w:rsidRPr="00872DFF" w:rsidRDefault="00C84C9B" w:rsidP="00604BF9">
            <w:pPr>
              <w:autoSpaceDE w:val="0"/>
              <w:autoSpaceDN w:val="0"/>
              <w:adjustRightInd w:val="0"/>
              <w:spacing w:after="0" w:line="320" w:lineRule="atLeast"/>
              <w:ind w:left="60" w:right="60"/>
              <w:jc w:val="right"/>
              <w:rPr>
                <w:rFonts w:ascii="Arial" w:hAnsi="Arial" w:cs="Arial"/>
                <w:color w:val="000000"/>
                <w:sz w:val="18"/>
                <w:szCs w:val="18"/>
              </w:rPr>
            </w:pPr>
            <w:r w:rsidRPr="00872DFF">
              <w:rPr>
                <w:rFonts w:ascii="Arial" w:hAnsi="Arial" w:cs="Arial"/>
                <w:color w:val="000000"/>
                <w:sz w:val="18"/>
                <w:szCs w:val="18"/>
              </w:rPr>
              <w:t>,888</w:t>
            </w:r>
          </w:p>
        </w:tc>
        <w:tc>
          <w:tcPr>
            <w:tcW w:w="1276" w:type="dxa"/>
            <w:tcBorders>
              <w:top w:val="nil"/>
              <w:bottom w:val="nil"/>
              <w:right w:val="single" w:sz="16" w:space="0" w:color="000000"/>
            </w:tcBorders>
            <w:shd w:val="clear" w:color="auto" w:fill="FFFFFF"/>
            <w:vAlign w:val="center"/>
          </w:tcPr>
          <w:p w:rsidR="00C84C9B" w:rsidRPr="00872DFF" w:rsidRDefault="00C84C9B" w:rsidP="00604BF9">
            <w:pPr>
              <w:autoSpaceDE w:val="0"/>
              <w:autoSpaceDN w:val="0"/>
              <w:adjustRightInd w:val="0"/>
              <w:spacing w:after="0" w:line="320" w:lineRule="atLeast"/>
              <w:ind w:left="60" w:right="60"/>
              <w:jc w:val="right"/>
              <w:rPr>
                <w:rFonts w:ascii="Arial" w:hAnsi="Arial" w:cs="Arial"/>
                <w:color w:val="000000"/>
                <w:sz w:val="18"/>
                <w:szCs w:val="18"/>
              </w:rPr>
            </w:pPr>
            <w:r w:rsidRPr="00872DFF">
              <w:rPr>
                <w:rFonts w:ascii="Arial" w:hAnsi="Arial" w:cs="Arial"/>
                <w:color w:val="000000"/>
                <w:sz w:val="18"/>
                <w:szCs w:val="18"/>
              </w:rPr>
              <w:t>,112</w:t>
            </w:r>
          </w:p>
        </w:tc>
      </w:tr>
      <w:tr w:rsidR="00C84C9B" w:rsidRPr="00872DFF" w:rsidTr="00604BF9">
        <w:trPr>
          <w:cantSplit/>
        </w:trPr>
        <w:tc>
          <w:tcPr>
            <w:tcW w:w="758" w:type="dxa"/>
            <w:tcBorders>
              <w:top w:val="nil"/>
              <w:left w:val="single" w:sz="16" w:space="0" w:color="000000"/>
              <w:bottom w:val="single" w:sz="16" w:space="0" w:color="000000"/>
              <w:right w:val="nil"/>
            </w:tcBorders>
            <w:shd w:val="clear" w:color="auto" w:fill="FFFFFF"/>
            <w:vAlign w:val="center"/>
          </w:tcPr>
          <w:p w:rsidR="00C84C9B" w:rsidRPr="00872DFF" w:rsidRDefault="00C84C9B" w:rsidP="00604BF9">
            <w:pPr>
              <w:autoSpaceDE w:val="0"/>
              <w:autoSpaceDN w:val="0"/>
              <w:adjustRightInd w:val="0"/>
              <w:spacing w:after="0" w:line="320" w:lineRule="atLeast"/>
              <w:ind w:left="60" w:right="60"/>
              <w:rPr>
                <w:rFonts w:ascii="Arial" w:hAnsi="Arial" w:cs="Arial"/>
                <w:color w:val="000000"/>
                <w:sz w:val="18"/>
                <w:szCs w:val="18"/>
              </w:rPr>
            </w:pPr>
            <w:r w:rsidRPr="00872DFF">
              <w:rPr>
                <w:rFonts w:ascii="Arial" w:hAnsi="Arial" w:cs="Arial"/>
                <w:color w:val="000000"/>
                <w:sz w:val="18"/>
                <w:szCs w:val="18"/>
              </w:rPr>
              <w:t>Pair 4</w:t>
            </w:r>
          </w:p>
        </w:tc>
        <w:tc>
          <w:tcPr>
            <w:tcW w:w="2198" w:type="dxa"/>
            <w:tcBorders>
              <w:top w:val="nil"/>
              <w:left w:val="nil"/>
              <w:bottom w:val="single" w:sz="16" w:space="0" w:color="000000"/>
              <w:right w:val="single" w:sz="16" w:space="0" w:color="000000"/>
            </w:tcBorders>
            <w:shd w:val="clear" w:color="auto" w:fill="FFFFFF"/>
            <w:vAlign w:val="center"/>
          </w:tcPr>
          <w:p w:rsidR="00C84C9B" w:rsidRPr="00872DFF" w:rsidRDefault="00C84C9B" w:rsidP="00604BF9">
            <w:pPr>
              <w:autoSpaceDE w:val="0"/>
              <w:autoSpaceDN w:val="0"/>
              <w:adjustRightInd w:val="0"/>
              <w:spacing w:after="0" w:line="320" w:lineRule="atLeast"/>
              <w:ind w:left="60" w:right="60"/>
              <w:rPr>
                <w:rFonts w:ascii="Arial" w:hAnsi="Arial" w:cs="Arial"/>
                <w:color w:val="000000"/>
                <w:sz w:val="18"/>
                <w:szCs w:val="18"/>
              </w:rPr>
            </w:pPr>
            <w:r w:rsidRPr="00872DFF">
              <w:rPr>
                <w:rFonts w:ascii="Arial" w:hAnsi="Arial" w:cs="Arial"/>
                <w:color w:val="000000"/>
                <w:sz w:val="18"/>
                <w:szCs w:val="18"/>
              </w:rPr>
              <w:t>Paninsblm &amp; Paninsdh</w:t>
            </w:r>
          </w:p>
        </w:tc>
        <w:tc>
          <w:tcPr>
            <w:tcW w:w="1247" w:type="dxa"/>
            <w:tcBorders>
              <w:top w:val="nil"/>
              <w:left w:val="single" w:sz="16" w:space="0" w:color="000000"/>
              <w:bottom w:val="single" w:sz="16" w:space="0" w:color="000000"/>
            </w:tcBorders>
            <w:shd w:val="clear" w:color="auto" w:fill="FFFFFF"/>
            <w:vAlign w:val="center"/>
          </w:tcPr>
          <w:p w:rsidR="00C84C9B" w:rsidRPr="00872DFF" w:rsidRDefault="00C84C9B" w:rsidP="00604BF9">
            <w:pPr>
              <w:autoSpaceDE w:val="0"/>
              <w:autoSpaceDN w:val="0"/>
              <w:adjustRightInd w:val="0"/>
              <w:spacing w:after="0" w:line="320" w:lineRule="atLeast"/>
              <w:ind w:left="60" w:right="60"/>
              <w:jc w:val="right"/>
              <w:rPr>
                <w:rFonts w:ascii="Arial" w:hAnsi="Arial" w:cs="Arial"/>
                <w:color w:val="000000"/>
                <w:sz w:val="18"/>
                <w:szCs w:val="18"/>
              </w:rPr>
            </w:pPr>
            <w:r w:rsidRPr="00872DFF">
              <w:rPr>
                <w:rFonts w:ascii="Arial" w:hAnsi="Arial" w:cs="Arial"/>
                <w:color w:val="000000"/>
                <w:sz w:val="18"/>
                <w:szCs w:val="18"/>
              </w:rPr>
              <w:t>4</w:t>
            </w:r>
          </w:p>
        </w:tc>
        <w:tc>
          <w:tcPr>
            <w:tcW w:w="1134" w:type="dxa"/>
            <w:tcBorders>
              <w:top w:val="nil"/>
              <w:bottom w:val="single" w:sz="16" w:space="0" w:color="000000"/>
            </w:tcBorders>
            <w:shd w:val="clear" w:color="auto" w:fill="FFFFFF"/>
            <w:vAlign w:val="center"/>
          </w:tcPr>
          <w:p w:rsidR="00C84C9B" w:rsidRPr="00872DFF" w:rsidRDefault="00C84C9B" w:rsidP="00604BF9">
            <w:pPr>
              <w:autoSpaceDE w:val="0"/>
              <w:autoSpaceDN w:val="0"/>
              <w:adjustRightInd w:val="0"/>
              <w:spacing w:after="0" w:line="320" w:lineRule="atLeast"/>
              <w:ind w:left="60" w:right="60"/>
              <w:jc w:val="right"/>
              <w:rPr>
                <w:rFonts w:ascii="Arial" w:hAnsi="Arial" w:cs="Arial"/>
                <w:color w:val="000000"/>
                <w:sz w:val="18"/>
                <w:szCs w:val="18"/>
              </w:rPr>
            </w:pPr>
            <w:r w:rsidRPr="00872DFF">
              <w:rPr>
                <w:rFonts w:ascii="Arial" w:hAnsi="Arial" w:cs="Arial"/>
                <w:color w:val="000000"/>
                <w:sz w:val="18"/>
                <w:szCs w:val="18"/>
              </w:rPr>
              <w:t>,766</w:t>
            </w:r>
          </w:p>
        </w:tc>
        <w:tc>
          <w:tcPr>
            <w:tcW w:w="1276" w:type="dxa"/>
            <w:tcBorders>
              <w:top w:val="nil"/>
              <w:bottom w:val="single" w:sz="16" w:space="0" w:color="000000"/>
              <w:right w:val="single" w:sz="16" w:space="0" w:color="000000"/>
            </w:tcBorders>
            <w:shd w:val="clear" w:color="auto" w:fill="FFFFFF"/>
            <w:vAlign w:val="center"/>
          </w:tcPr>
          <w:p w:rsidR="00C84C9B" w:rsidRPr="00872DFF" w:rsidRDefault="00C84C9B" w:rsidP="00604BF9">
            <w:pPr>
              <w:autoSpaceDE w:val="0"/>
              <w:autoSpaceDN w:val="0"/>
              <w:adjustRightInd w:val="0"/>
              <w:spacing w:after="0" w:line="320" w:lineRule="atLeast"/>
              <w:ind w:left="60" w:right="60"/>
              <w:jc w:val="right"/>
              <w:rPr>
                <w:rFonts w:ascii="Arial" w:hAnsi="Arial" w:cs="Arial"/>
                <w:color w:val="000000"/>
                <w:sz w:val="18"/>
                <w:szCs w:val="18"/>
              </w:rPr>
            </w:pPr>
            <w:r w:rsidRPr="00872DFF">
              <w:rPr>
                <w:rFonts w:ascii="Arial" w:hAnsi="Arial" w:cs="Arial"/>
                <w:color w:val="000000"/>
                <w:sz w:val="18"/>
                <w:szCs w:val="18"/>
              </w:rPr>
              <w:t>,234</w:t>
            </w:r>
          </w:p>
        </w:tc>
      </w:tr>
    </w:tbl>
    <w:p w:rsidR="00C84C9B" w:rsidRDefault="009D0963" w:rsidP="009D0963">
      <w:pPr>
        <w:autoSpaceDE w:val="0"/>
        <w:autoSpaceDN w:val="0"/>
        <w:adjustRightInd w:val="0"/>
        <w:spacing w:after="0" w:line="400" w:lineRule="atLeast"/>
        <w:jc w:val="center"/>
        <w:rPr>
          <w:rFonts w:ascii="Times New Roman" w:hAnsi="Times New Roman" w:cs="Times New Roman"/>
          <w:b/>
          <w:sz w:val="24"/>
          <w:szCs w:val="24"/>
        </w:rPr>
      </w:pPr>
      <w:r w:rsidRPr="009D0963">
        <w:rPr>
          <w:rFonts w:ascii="Times New Roman" w:hAnsi="Times New Roman" w:cs="Times New Roman"/>
          <w:b/>
          <w:sz w:val="24"/>
          <w:szCs w:val="24"/>
        </w:rPr>
        <w:t>Sumber : Olahan SPSS</w:t>
      </w:r>
    </w:p>
    <w:p w:rsidR="009D0963" w:rsidRPr="009D0963" w:rsidRDefault="009D0963" w:rsidP="009D0963">
      <w:pPr>
        <w:autoSpaceDE w:val="0"/>
        <w:autoSpaceDN w:val="0"/>
        <w:adjustRightInd w:val="0"/>
        <w:spacing w:after="0" w:line="400" w:lineRule="atLeast"/>
        <w:jc w:val="center"/>
        <w:rPr>
          <w:rFonts w:ascii="Times New Roman" w:hAnsi="Times New Roman" w:cs="Times New Roman"/>
          <w:b/>
          <w:sz w:val="24"/>
          <w:szCs w:val="24"/>
        </w:rPr>
      </w:pPr>
    </w:p>
    <w:p w:rsidR="00C84C9B" w:rsidRDefault="00DF7ED7" w:rsidP="00C84C9B">
      <w:pPr>
        <w:autoSpaceDE w:val="0"/>
        <w:autoSpaceDN w:val="0"/>
        <w:adjustRightInd w:val="0"/>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Pada T</w:t>
      </w:r>
      <w:r w:rsidR="00C84C9B">
        <w:rPr>
          <w:rFonts w:ascii="Times New Roman" w:hAnsi="Times New Roman" w:cs="Times New Roman"/>
          <w:sz w:val="24"/>
          <w:szCs w:val="24"/>
        </w:rPr>
        <w:t>abel 4.6 di atas dapat diketahui bahwa nilai kolerasi yang dihasilkan oleh setiap bank yaitu :</w:t>
      </w:r>
    </w:p>
    <w:p w:rsidR="00B44FB9" w:rsidRPr="00E160DF" w:rsidRDefault="00C84C9B" w:rsidP="00B44FB9">
      <w:pPr>
        <w:pStyle w:val="ListParagraph"/>
        <w:numPr>
          <w:ilvl w:val="0"/>
          <w:numId w:val="3"/>
        </w:numPr>
        <w:autoSpaceDE w:val="0"/>
        <w:autoSpaceDN w:val="0"/>
        <w:adjustRightInd w:val="0"/>
        <w:spacing w:after="0" w:line="480" w:lineRule="auto"/>
        <w:ind w:left="284" w:hanging="284"/>
        <w:jc w:val="both"/>
        <w:rPr>
          <w:rFonts w:ascii="Times New Roman" w:hAnsi="Times New Roman" w:cs="Times New Roman"/>
          <w:sz w:val="24"/>
          <w:szCs w:val="24"/>
        </w:rPr>
      </w:pPr>
      <w:r>
        <w:rPr>
          <w:rFonts w:ascii="Times New Roman" w:hAnsi="Times New Roman" w:cs="Times New Roman"/>
          <w:sz w:val="24"/>
          <w:szCs w:val="24"/>
        </w:rPr>
        <w:t xml:space="preserve">Bank BCA memiliki nilai korelasi sebelum dan sesudah ada penerapan sebesar 0,852 mendekati 1. Hal ini dapat diartikan bahwa terjadi hubungan yang sangat kuat antara pertumbuhan kredit propeti sebelum dan sesudah penerapan kebijakan </w:t>
      </w:r>
      <w:r w:rsidRPr="00983C2C">
        <w:rPr>
          <w:rFonts w:ascii="Times New Roman" w:hAnsi="Times New Roman" w:cs="Times New Roman"/>
          <w:i/>
          <w:sz w:val="24"/>
          <w:szCs w:val="24"/>
        </w:rPr>
        <w:t>Loan to Value</w:t>
      </w:r>
      <w:r>
        <w:rPr>
          <w:rFonts w:ascii="Times New Roman" w:hAnsi="Times New Roman" w:cs="Times New Roman"/>
          <w:sz w:val="24"/>
          <w:szCs w:val="24"/>
        </w:rPr>
        <w:t xml:space="preserve"> (LTV) menurut Peraturan Bank Indonesia No. 11/25/PBI/2009.</w:t>
      </w:r>
    </w:p>
    <w:p w:rsidR="00C84C9B" w:rsidRPr="003D7BA1" w:rsidRDefault="00C84C9B" w:rsidP="00C84C9B">
      <w:pPr>
        <w:pStyle w:val="ListParagraph"/>
        <w:numPr>
          <w:ilvl w:val="0"/>
          <w:numId w:val="3"/>
        </w:numPr>
        <w:autoSpaceDE w:val="0"/>
        <w:autoSpaceDN w:val="0"/>
        <w:adjustRightInd w:val="0"/>
        <w:spacing w:after="0" w:line="480" w:lineRule="auto"/>
        <w:ind w:left="284" w:hanging="284"/>
        <w:jc w:val="both"/>
        <w:rPr>
          <w:rFonts w:ascii="Times New Roman" w:hAnsi="Times New Roman" w:cs="Times New Roman"/>
          <w:sz w:val="24"/>
          <w:szCs w:val="24"/>
        </w:rPr>
      </w:pPr>
      <w:r>
        <w:rPr>
          <w:rFonts w:ascii="Times New Roman" w:hAnsi="Times New Roman" w:cs="Times New Roman"/>
          <w:sz w:val="24"/>
          <w:szCs w:val="24"/>
        </w:rPr>
        <w:lastRenderedPageBreak/>
        <w:t xml:space="preserve">Bank BTN memiliki nilai korelasi sebelum dan sesudah ada penerapan sebesar 0,443.Hal ini dapat diartikan bahwa terjadi hubungan yang sedang antara pertumbuhan kredit propeti sebelum dan sesudah penerapan kebijakan </w:t>
      </w:r>
      <w:r w:rsidRPr="00983C2C">
        <w:rPr>
          <w:rFonts w:ascii="Times New Roman" w:hAnsi="Times New Roman" w:cs="Times New Roman"/>
          <w:i/>
          <w:sz w:val="24"/>
          <w:szCs w:val="24"/>
        </w:rPr>
        <w:t>Loan to Value</w:t>
      </w:r>
      <w:r>
        <w:rPr>
          <w:rFonts w:ascii="Times New Roman" w:hAnsi="Times New Roman" w:cs="Times New Roman"/>
          <w:sz w:val="24"/>
          <w:szCs w:val="24"/>
        </w:rPr>
        <w:t xml:space="preserve"> (LTV) menurut Peraturan Bank Indonesia No. 11/25/PBI/2009.</w:t>
      </w:r>
    </w:p>
    <w:p w:rsidR="00C84C9B" w:rsidRDefault="00C84C9B" w:rsidP="00C84C9B">
      <w:pPr>
        <w:pStyle w:val="ListParagraph"/>
        <w:numPr>
          <w:ilvl w:val="0"/>
          <w:numId w:val="3"/>
        </w:numPr>
        <w:autoSpaceDE w:val="0"/>
        <w:autoSpaceDN w:val="0"/>
        <w:adjustRightInd w:val="0"/>
        <w:spacing w:after="0" w:line="480" w:lineRule="auto"/>
        <w:ind w:left="284" w:hanging="284"/>
        <w:jc w:val="both"/>
        <w:rPr>
          <w:rFonts w:ascii="Times New Roman" w:hAnsi="Times New Roman" w:cs="Times New Roman"/>
          <w:sz w:val="24"/>
          <w:szCs w:val="24"/>
        </w:rPr>
      </w:pPr>
      <w:r>
        <w:rPr>
          <w:rFonts w:ascii="Times New Roman" w:hAnsi="Times New Roman" w:cs="Times New Roman"/>
          <w:sz w:val="24"/>
          <w:szCs w:val="24"/>
        </w:rPr>
        <w:t xml:space="preserve">Bank Mandiri memiliki nilai korelasi sebelum dan sesudah ada penerapan sebesar 0,888 mendekati 1. Hal ini dapat diartikan bahwa terjadi hubungan yang sangat kuat antara pertumbuhan kredit propeti sebelum dan sesudah penerapan kebijakan </w:t>
      </w:r>
      <w:r w:rsidRPr="00983C2C">
        <w:rPr>
          <w:rFonts w:ascii="Times New Roman" w:hAnsi="Times New Roman" w:cs="Times New Roman"/>
          <w:i/>
          <w:sz w:val="24"/>
          <w:szCs w:val="24"/>
        </w:rPr>
        <w:t>Loan to Value</w:t>
      </w:r>
      <w:r>
        <w:rPr>
          <w:rFonts w:ascii="Times New Roman" w:hAnsi="Times New Roman" w:cs="Times New Roman"/>
          <w:sz w:val="24"/>
          <w:szCs w:val="24"/>
        </w:rPr>
        <w:t xml:space="preserve"> (LTV) menurut Peraturan Bank Indonesia No. 11/25/PBI/2009.</w:t>
      </w:r>
    </w:p>
    <w:p w:rsidR="00C84C9B" w:rsidRPr="00AA2A46" w:rsidRDefault="00C84C9B" w:rsidP="00C84C9B">
      <w:pPr>
        <w:pStyle w:val="ListParagraph"/>
        <w:numPr>
          <w:ilvl w:val="0"/>
          <w:numId w:val="3"/>
        </w:numPr>
        <w:autoSpaceDE w:val="0"/>
        <w:autoSpaceDN w:val="0"/>
        <w:adjustRightInd w:val="0"/>
        <w:spacing w:after="0" w:line="480" w:lineRule="auto"/>
        <w:ind w:left="284" w:hanging="284"/>
        <w:jc w:val="both"/>
        <w:rPr>
          <w:rFonts w:ascii="Times New Roman" w:hAnsi="Times New Roman" w:cs="Times New Roman"/>
          <w:sz w:val="24"/>
          <w:szCs w:val="24"/>
        </w:rPr>
      </w:pPr>
      <w:r>
        <w:rPr>
          <w:rFonts w:ascii="Times New Roman" w:hAnsi="Times New Roman" w:cs="Times New Roman"/>
          <w:sz w:val="24"/>
          <w:szCs w:val="24"/>
        </w:rPr>
        <w:t xml:space="preserve">Panin Bank memiliki nilai korelasi sebelum dan sesudah ada penerapan sebesar 0,766 mendekati 1. Hal ini dapat diartikan bahwa terjadi hubungan yang kuat antara pertumbuhan kredit propeti sebelum dan sesudah penerapan kebijakan </w:t>
      </w:r>
      <w:r w:rsidRPr="00983C2C">
        <w:rPr>
          <w:rFonts w:ascii="Times New Roman" w:hAnsi="Times New Roman" w:cs="Times New Roman"/>
          <w:i/>
          <w:sz w:val="24"/>
          <w:szCs w:val="24"/>
        </w:rPr>
        <w:t>Loan to Value</w:t>
      </w:r>
      <w:r>
        <w:rPr>
          <w:rFonts w:ascii="Times New Roman" w:hAnsi="Times New Roman" w:cs="Times New Roman"/>
          <w:sz w:val="24"/>
          <w:szCs w:val="24"/>
        </w:rPr>
        <w:t xml:space="preserve"> (LTV) menurut Peraturan Bank Indonesia No. 11/25/PBI/2009.</w:t>
      </w:r>
    </w:p>
    <w:p w:rsidR="00C84C9B" w:rsidRDefault="00C84C9B" w:rsidP="00B44FB9">
      <w:pPr>
        <w:autoSpaceDE w:val="0"/>
        <w:autoSpaceDN w:val="0"/>
        <w:adjustRightInd w:val="0"/>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 Untuk mengetahui erat tidaknya suat</w:t>
      </w:r>
      <w:r w:rsidR="00DF7ED7">
        <w:rPr>
          <w:rFonts w:ascii="Times New Roman" w:hAnsi="Times New Roman" w:cs="Times New Roman"/>
          <w:sz w:val="24"/>
          <w:szCs w:val="24"/>
        </w:rPr>
        <w:t>u korelasi, dapat dilihat pada T</w:t>
      </w:r>
      <w:r>
        <w:rPr>
          <w:rFonts w:ascii="Times New Roman" w:hAnsi="Times New Roman" w:cs="Times New Roman"/>
          <w:sz w:val="24"/>
          <w:szCs w:val="24"/>
        </w:rPr>
        <w:t>abel berikut ini:</w:t>
      </w:r>
    </w:p>
    <w:p w:rsidR="00DF7ED7" w:rsidRDefault="00C84C9B" w:rsidP="00B86131">
      <w:pPr>
        <w:autoSpaceDE w:val="0"/>
        <w:autoSpaceDN w:val="0"/>
        <w:adjustRightInd w:val="0"/>
        <w:spacing w:after="0" w:line="480" w:lineRule="auto"/>
        <w:ind w:firstLine="720"/>
        <w:jc w:val="center"/>
        <w:rPr>
          <w:rFonts w:ascii="Times New Roman" w:hAnsi="Times New Roman" w:cs="Times New Roman"/>
          <w:b/>
          <w:sz w:val="24"/>
          <w:szCs w:val="24"/>
        </w:rPr>
      </w:pPr>
      <w:r>
        <w:rPr>
          <w:rFonts w:ascii="Times New Roman" w:hAnsi="Times New Roman" w:cs="Times New Roman"/>
          <w:b/>
          <w:sz w:val="24"/>
          <w:szCs w:val="24"/>
        </w:rPr>
        <w:t>Tabel 4.7</w:t>
      </w:r>
      <w:r w:rsidR="00B86131">
        <w:rPr>
          <w:rFonts w:ascii="Times New Roman" w:hAnsi="Times New Roman" w:cs="Times New Roman"/>
          <w:b/>
          <w:sz w:val="24"/>
          <w:szCs w:val="24"/>
        </w:rPr>
        <w:t xml:space="preserve"> </w:t>
      </w:r>
    </w:p>
    <w:p w:rsidR="00C84C9B" w:rsidRDefault="00C84C9B" w:rsidP="00B86131">
      <w:pPr>
        <w:autoSpaceDE w:val="0"/>
        <w:autoSpaceDN w:val="0"/>
        <w:adjustRightInd w:val="0"/>
        <w:spacing w:after="0" w:line="480" w:lineRule="auto"/>
        <w:ind w:firstLine="720"/>
        <w:jc w:val="center"/>
        <w:rPr>
          <w:rFonts w:ascii="Times New Roman" w:hAnsi="Times New Roman" w:cs="Times New Roman"/>
          <w:b/>
          <w:sz w:val="24"/>
          <w:szCs w:val="24"/>
        </w:rPr>
      </w:pPr>
      <w:r>
        <w:rPr>
          <w:rFonts w:ascii="Times New Roman" w:hAnsi="Times New Roman" w:cs="Times New Roman"/>
          <w:b/>
          <w:sz w:val="24"/>
          <w:szCs w:val="24"/>
        </w:rPr>
        <w:t>Pedoman untuk memberikan interpretasi koefisien kolerasi</w:t>
      </w:r>
    </w:p>
    <w:tbl>
      <w:tblPr>
        <w:tblStyle w:val="TableGrid"/>
        <w:tblW w:w="0" w:type="auto"/>
        <w:tblLook w:val="04A0" w:firstRow="1" w:lastRow="0" w:firstColumn="1" w:lastColumn="0" w:noHBand="0" w:noVBand="1"/>
      </w:tblPr>
      <w:tblGrid>
        <w:gridCol w:w="4076"/>
        <w:gridCol w:w="4077"/>
      </w:tblGrid>
      <w:tr w:rsidR="00C84C9B" w:rsidTr="00604BF9">
        <w:tc>
          <w:tcPr>
            <w:tcW w:w="4076" w:type="dxa"/>
          </w:tcPr>
          <w:p w:rsidR="00C84C9B" w:rsidRDefault="00C84C9B" w:rsidP="00604BF9">
            <w:pPr>
              <w:spacing w:line="480" w:lineRule="auto"/>
              <w:jc w:val="center"/>
              <w:rPr>
                <w:rFonts w:ascii="Times New Roman" w:hAnsi="Times New Roman" w:cs="Times New Roman"/>
                <w:b/>
                <w:sz w:val="24"/>
                <w:szCs w:val="24"/>
              </w:rPr>
            </w:pPr>
            <w:r>
              <w:rPr>
                <w:rFonts w:ascii="Times New Roman" w:hAnsi="Times New Roman" w:cs="Times New Roman"/>
                <w:b/>
                <w:sz w:val="24"/>
                <w:szCs w:val="24"/>
              </w:rPr>
              <w:t>Interval Koefisien Korelasi</w:t>
            </w:r>
          </w:p>
        </w:tc>
        <w:tc>
          <w:tcPr>
            <w:tcW w:w="4077" w:type="dxa"/>
          </w:tcPr>
          <w:p w:rsidR="00C84C9B" w:rsidRDefault="00C84C9B" w:rsidP="00604BF9">
            <w:pPr>
              <w:spacing w:line="480" w:lineRule="auto"/>
              <w:jc w:val="center"/>
              <w:rPr>
                <w:rFonts w:ascii="Times New Roman" w:hAnsi="Times New Roman" w:cs="Times New Roman"/>
                <w:b/>
                <w:sz w:val="24"/>
                <w:szCs w:val="24"/>
              </w:rPr>
            </w:pPr>
            <w:r>
              <w:rPr>
                <w:rFonts w:ascii="Times New Roman" w:hAnsi="Times New Roman" w:cs="Times New Roman"/>
                <w:b/>
                <w:sz w:val="24"/>
                <w:szCs w:val="24"/>
              </w:rPr>
              <w:t>Tingkat Hubungan</w:t>
            </w:r>
          </w:p>
        </w:tc>
      </w:tr>
      <w:tr w:rsidR="00C84C9B" w:rsidTr="00604BF9">
        <w:tc>
          <w:tcPr>
            <w:tcW w:w="4076" w:type="dxa"/>
          </w:tcPr>
          <w:p w:rsidR="00C84C9B" w:rsidRPr="00EB0AB6" w:rsidRDefault="00C84C9B" w:rsidP="00604BF9">
            <w:pPr>
              <w:spacing w:line="480" w:lineRule="auto"/>
              <w:jc w:val="center"/>
              <w:rPr>
                <w:rFonts w:ascii="Times New Roman" w:hAnsi="Times New Roman" w:cs="Times New Roman"/>
                <w:sz w:val="24"/>
                <w:szCs w:val="24"/>
              </w:rPr>
            </w:pPr>
            <w:r>
              <w:rPr>
                <w:rFonts w:ascii="Times New Roman" w:hAnsi="Times New Roman" w:cs="Times New Roman"/>
                <w:sz w:val="24"/>
                <w:szCs w:val="24"/>
              </w:rPr>
              <w:t>0,00-0,199</w:t>
            </w:r>
          </w:p>
        </w:tc>
        <w:tc>
          <w:tcPr>
            <w:tcW w:w="4077" w:type="dxa"/>
          </w:tcPr>
          <w:p w:rsidR="00C84C9B" w:rsidRPr="007F2EFC" w:rsidRDefault="00C84C9B" w:rsidP="00604BF9">
            <w:pPr>
              <w:spacing w:line="480" w:lineRule="auto"/>
              <w:jc w:val="center"/>
              <w:rPr>
                <w:rFonts w:ascii="Times New Roman" w:hAnsi="Times New Roman" w:cs="Times New Roman"/>
                <w:sz w:val="24"/>
                <w:szCs w:val="24"/>
              </w:rPr>
            </w:pPr>
            <w:r>
              <w:rPr>
                <w:rFonts w:ascii="Times New Roman" w:hAnsi="Times New Roman" w:cs="Times New Roman"/>
                <w:sz w:val="24"/>
                <w:szCs w:val="24"/>
              </w:rPr>
              <w:t>Sangat Rendah</w:t>
            </w:r>
          </w:p>
        </w:tc>
      </w:tr>
      <w:tr w:rsidR="00C84C9B" w:rsidTr="00604BF9">
        <w:tc>
          <w:tcPr>
            <w:tcW w:w="4076" w:type="dxa"/>
          </w:tcPr>
          <w:p w:rsidR="00C84C9B" w:rsidRPr="00EB0AB6" w:rsidRDefault="00C84C9B" w:rsidP="00604BF9">
            <w:pPr>
              <w:spacing w:line="480" w:lineRule="auto"/>
              <w:jc w:val="center"/>
              <w:rPr>
                <w:rFonts w:ascii="Times New Roman" w:hAnsi="Times New Roman" w:cs="Times New Roman"/>
                <w:sz w:val="24"/>
                <w:szCs w:val="24"/>
              </w:rPr>
            </w:pPr>
            <w:r>
              <w:rPr>
                <w:rFonts w:ascii="Times New Roman" w:hAnsi="Times New Roman" w:cs="Times New Roman"/>
                <w:sz w:val="24"/>
                <w:szCs w:val="24"/>
              </w:rPr>
              <w:t>0,20-0,399</w:t>
            </w:r>
          </w:p>
        </w:tc>
        <w:tc>
          <w:tcPr>
            <w:tcW w:w="4077" w:type="dxa"/>
          </w:tcPr>
          <w:p w:rsidR="00C84C9B" w:rsidRPr="007F2EFC" w:rsidRDefault="00C84C9B" w:rsidP="00604BF9">
            <w:pPr>
              <w:spacing w:line="480" w:lineRule="auto"/>
              <w:jc w:val="center"/>
              <w:rPr>
                <w:rFonts w:ascii="Times New Roman" w:hAnsi="Times New Roman" w:cs="Times New Roman"/>
                <w:sz w:val="24"/>
                <w:szCs w:val="24"/>
              </w:rPr>
            </w:pPr>
            <w:r>
              <w:rPr>
                <w:rFonts w:ascii="Times New Roman" w:hAnsi="Times New Roman" w:cs="Times New Roman"/>
                <w:sz w:val="24"/>
                <w:szCs w:val="24"/>
              </w:rPr>
              <w:t>Rendah</w:t>
            </w:r>
          </w:p>
        </w:tc>
      </w:tr>
      <w:tr w:rsidR="00C84C9B" w:rsidTr="00604BF9">
        <w:tc>
          <w:tcPr>
            <w:tcW w:w="4076" w:type="dxa"/>
          </w:tcPr>
          <w:p w:rsidR="00C84C9B" w:rsidRPr="00EB0AB6" w:rsidRDefault="00C84C9B" w:rsidP="00604BF9">
            <w:pPr>
              <w:spacing w:line="480" w:lineRule="auto"/>
              <w:jc w:val="center"/>
              <w:rPr>
                <w:rFonts w:ascii="Times New Roman" w:hAnsi="Times New Roman" w:cs="Times New Roman"/>
                <w:sz w:val="24"/>
                <w:szCs w:val="24"/>
              </w:rPr>
            </w:pPr>
            <w:r>
              <w:rPr>
                <w:rFonts w:ascii="Times New Roman" w:hAnsi="Times New Roman" w:cs="Times New Roman"/>
                <w:sz w:val="24"/>
                <w:szCs w:val="24"/>
              </w:rPr>
              <w:t>0,40-0,599</w:t>
            </w:r>
          </w:p>
        </w:tc>
        <w:tc>
          <w:tcPr>
            <w:tcW w:w="4077" w:type="dxa"/>
          </w:tcPr>
          <w:p w:rsidR="00C84C9B" w:rsidRPr="007F2EFC" w:rsidRDefault="00C84C9B" w:rsidP="00604BF9">
            <w:pPr>
              <w:spacing w:line="480" w:lineRule="auto"/>
              <w:jc w:val="center"/>
              <w:rPr>
                <w:rFonts w:ascii="Times New Roman" w:hAnsi="Times New Roman" w:cs="Times New Roman"/>
                <w:sz w:val="24"/>
                <w:szCs w:val="24"/>
              </w:rPr>
            </w:pPr>
            <w:r>
              <w:rPr>
                <w:rFonts w:ascii="Times New Roman" w:hAnsi="Times New Roman" w:cs="Times New Roman"/>
                <w:sz w:val="24"/>
                <w:szCs w:val="24"/>
              </w:rPr>
              <w:t>Sedang</w:t>
            </w:r>
          </w:p>
        </w:tc>
      </w:tr>
      <w:tr w:rsidR="00C84C9B" w:rsidTr="00604BF9">
        <w:tc>
          <w:tcPr>
            <w:tcW w:w="4076" w:type="dxa"/>
          </w:tcPr>
          <w:p w:rsidR="00C84C9B" w:rsidRPr="00EB0AB6" w:rsidRDefault="00C84C9B" w:rsidP="00604BF9">
            <w:pPr>
              <w:spacing w:line="480" w:lineRule="auto"/>
              <w:jc w:val="center"/>
              <w:rPr>
                <w:rFonts w:ascii="Times New Roman" w:hAnsi="Times New Roman" w:cs="Times New Roman"/>
                <w:sz w:val="24"/>
                <w:szCs w:val="24"/>
              </w:rPr>
            </w:pPr>
            <w:r>
              <w:rPr>
                <w:rFonts w:ascii="Times New Roman" w:hAnsi="Times New Roman" w:cs="Times New Roman"/>
                <w:sz w:val="24"/>
                <w:szCs w:val="24"/>
              </w:rPr>
              <w:t>0,60-0,799</w:t>
            </w:r>
          </w:p>
        </w:tc>
        <w:tc>
          <w:tcPr>
            <w:tcW w:w="4077" w:type="dxa"/>
          </w:tcPr>
          <w:p w:rsidR="00C84C9B" w:rsidRPr="007F2EFC" w:rsidRDefault="00C84C9B" w:rsidP="00604BF9">
            <w:pPr>
              <w:spacing w:line="480" w:lineRule="auto"/>
              <w:jc w:val="center"/>
              <w:rPr>
                <w:rFonts w:ascii="Times New Roman" w:hAnsi="Times New Roman" w:cs="Times New Roman"/>
                <w:sz w:val="24"/>
                <w:szCs w:val="24"/>
              </w:rPr>
            </w:pPr>
            <w:r>
              <w:rPr>
                <w:rFonts w:ascii="Times New Roman" w:hAnsi="Times New Roman" w:cs="Times New Roman"/>
                <w:sz w:val="24"/>
                <w:szCs w:val="24"/>
              </w:rPr>
              <w:t>Kuat</w:t>
            </w:r>
          </w:p>
        </w:tc>
      </w:tr>
      <w:tr w:rsidR="00C84C9B" w:rsidTr="00604BF9">
        <w:tc>
          <w:tcPr>
            <w:tcW w:w="4076" w:type="dxa"/>
          </w:tcPr>
          <w:p w:rsidR="00C84C9B" w:rsidRPr="00EB0AB6" w:rsidRDefault="00C84C9B" w:rsidP="00604BF9">
            <w:pPr>
              <w:spacing w:line="480" w:lineRule="auto"/>
              <w:jc w:val="center"/>
              <w:rPr>
                <w:rFonts w:ascii="Times New Roman" w:hAnsi="Times New Roman" w:cs="Times New Roman"/>
                <w:sz w:val="24"/>
                <w:szCs w:val="24"/>
              </w:rPr>
            </w:pPr>
            <w:r>
              <w:rPr>
                <w:rFonts w:ascii="Times New Roman" w:hAnsi="Times New Roman" w:cs="Times New Roman"/>
                <w:sz w:val="24"/>
                <w:szCs w:val="24"/>
              </w:rPr>
              <w:t>0,80-1.000</w:t>
            </w:r>
          </w:p>
        </w:tc>
        <w:tc>
          <w:tcPr>
            <w:tcW w:w="4077" w:type="dxa"/>
          </w:tcPr>
          <w:p w:rsidR="00C84C9B" w:rsidRPr="007F2EFC" w:rsidRDefault="00C84C9B" w:rsidP="00604BF9">
            <w:pPr>
              <w:spacing w:line="480" w:lineRule="auto"/>
              <w:jc w:val="center"/>
              <w:rPr>
                <w:rFonts w:ascii="Times New Roman" w:hAnsi="Times New Roman" w:cs="Times New Roman"/>
                <w:sz w:val="24"/>
                <w:szCs w:val="24"/>
              </w:rPr>
            </w:pPr>
            <w:r>
              <w:rPr>
                <w:rFonts w:ascii="Times New Roman" w:hAnsi="Times New Roman" w:cs="Times New Roman"/>
                <w:sz w:val="24"/>
                <w:szCs w:val="24"/>
              </w:rPr>
              <w:t>Sangat Kuat</w:t>
            </w:r>
          </w:p>
        </w:tc>
      </w:tr>
    </w:tbl>
    <w:p w:rsidR="00B44FB9" w:rsidRDefault="00C84C9B" w:rsidP="00DF7ED7">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Sumber : Sugiyono (2012:229)</w:t>
      </w:r>
    </w:p>
    <w:p w:rsidR="00B86131" w:rsidRDefault="00B86131" w:rsidP="00DF7ED7">
      <w:pPr>
        <w:autoSpaceDE w:val="0"/>
        <w:autoSpaceDN w:val="0"/>
        <w:adjustRightInd w:val="0"/>
        <w:spacing w:after="0" w:line="240" w:lineRule="auto"/>
        <w:rPr>
          <w:rFonts w:ascii="Times New Roman" w:hAnsi="Times New Roman" w:cs="Times New Roman"/>
          <w:b/>
          <w:sz w:val="24"/>
          <w:szCs w:val="24"/>
        </w:rPr>
      </w:pPr>
    </w:p>
    <w:p w:rsidR="00DF7ED7" w:rsidRDefault="00C84C9B" w:rsidP="00DF7ED7">
      <w:pPr>
        <w:autoSpaceDE w:val="0"/>
        <w:autoSpaceDN w:val="0"/>
        <w:adjustRightInd w:val="0"/>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Tabel 4.8</w:t>
      </w:r>
      <w:r w:rsidR="00B86131">
        <w:rPr>
          <w:rFonts w:ascii="Times New Roman" w:hAnsi="Times New Roman" w:cs="Times New Roman"/>
          <w:b/>
          <w:sz w:val="24"/>
          <w:szCs w:val="24"/>
        </w:rPr>
        <w:t xml:space="preserve"> </w:t>
      </w:r>
    </w:p>
    <w:p w:rsidR="00C84C9B" w:rsidRPr="00B86131" w:rsidRDefault="00C84C9B" w:rsidP="00DF7ED7">
      <w:pPr>
        <w:autoSpaceDE w:val="0"/>
        <w:autoSpaceDN w:val="0"/>
        <w:adjustRightInd w:val="0"/>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Paired Samples Test</w:t>
      </w:r>
    </w:p>
    <w:tbl>
      <w:tblPr>
        <w:tblW w:w="836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834"/>
        <w:gridCol w:w="867"/>
        <w:gridCol w:w="993"/>
        <w:gridCol w:w="992"/>
        <w:gridCol w:w="992"/>
        <w:gridCol w:w="992"/>
        <w:gridCol w:w="993"/>
        <w:gridCol w:w="567"/>
        <w:gridCol w:w="425"/>
        <w:gridCol w:w="709"/>
      </w:tblGrid>
      <w:tr w:rsidR="00C84C9B" w:rsidRPr="009E47B3" w:rsidTr="00604BF9">
        <w:trPr>
          <w:cantSplit/>
        </w:trPr>
        <w:tc>
          <w:tcPr>
            <w:tcW w:w="8364" w:type="dxa"/>
            <w:gridSpan w:val="10"/>
            <w:tcBorders>
              <w:top w:val="nil"/>
              <w:left w:val="nil"/>
              <w:bottom w:val="nil"/>
              <w:right w:val="nil"/>
            </w:tcBorders>
            <w:shd w:val="clear" w:color="auto" w:fill="FFFFFF"/>
          </w:tcPr>
          <w:p w:rsidR="00C84C9B" w:rsidRPr="009E47B3" w:rsidRDefault="00C84C9B" w:rsidP="00604BF9">
            <w:pPr>
              <w:autoSpaceDE w:val="0"/>
              <w:autoSpaceDN w:val="0"/>
              <w:adjustRightInd w:val="0"/>
              <w:spacing w:after="0" w:line="320" w:lineRule="atLeast"/>
              <w:ind w:left="60" w:right="60"/>
              <w:jc w:val="center"/>
              <w:rPr>
                <w:rFonts w:ascii="Arial" w:hAnsi="Arial" w:cs="Arial"/>
                <w:color w:val="000000"/>
                <w:sz w:val="18"/>
                <w:szCs w:val="18"/>
              </w:rPr>
            </w:pPr>
            <w:r w:rsidRPr="009E47B3">
              <w:rPr>
                <w:rFonts w:ascii="Arial" w:hAnsi="Arial" w:cs="Arial"/>
                <w:b/>
                <w:bCs/>
                <w:color w:val="000000"/>
                <w:sz w:val="18"/>
                <w:szCs w:val="18"/>
              </w:rPr>
              <w:t>Paired Samples Test</w:t>
            </w:r>
          </w:p>
        </w:tc>
      </w:tr>
      <w:tr w:rsidR="00C84C9B" w:rsidRPr="009E47B3" w:rsidTr="00604BF9">
        <w:trPr>
          <w:cantSplit/>
        </w:trPr>
        <w:tc>
          <w:tcPr>
            <w:tcW w:w="1701" w:type="dxa"/>
            <w:gridSpan w:val="2"/>
            <w:vMerge w:val="restart"/>
            <w:tcBorders>
              <w:top w:val="single" w:sz="16" w:space="0" w:color="000000"/>
              <w:left w:val="single" w:sz="16" w:space="0" w:color="000000"/>
              <w:bottom w:val="nil"/>
              <w:right w:val="nil"/>
            </w:tcBorders>
            <w:shd w:val="clear" w:color="auto" w:fill="FFFFFF"/>
          </w:tcPr>
          <w:p w:rsidR="00C84C9B" w:rsidRPr="009E47B3" w:rsidRDefault="00C84C9B" w:rsidP="00604BF9">
            <w:pPr>
              <w:autoSpaceDE w:val="0"/>
              <w:autoSpaceDN w:val="0"/>
              <w:adjustRightInd w:val="0"/>
              <w:spacing w:after="0" w:line="320" w:lineRule="atLeast"/>
              <w:ind w:left="60" w:right="60"/>
              <w:rPr>
                <w:rFonts w:ascii="Arial" w:hAnsi="Arial" w:cs="Arial"/>
                <w:color w:val="000000"/>
                <w:sz w:val="18"/>
                <w:szCs w:val="18"/>
              </w:rPr>
            </w:pPr>
          </w:p>
        </w:tc>
        <w:tc>
          <w:tcPr>
            <w:tcW w:w="4962" w:type="dxa"/>
            <w:gridSpan w:val="5"/>
            <w:tcBorders>
              <w:top w:val="single" w:sz="16" w:space="0" w:color="000000"/>
              <w:left w:val="single" w:sz="16" w:space="0" w:color="000000"/>
            </w:tcBorders>
            <w:shd w:val="clear" w:color="auto" w:fill="FFFFFF"/>
          </w:tcPr>
          <w:p w:rsidR="00C84C9B" w:rsidRPr="009E47B3" w:rsidRDefault="00C84C9B" w:rsidP="00604BF9">
            <w:pPr>
              <w:autoSpaceDE w:val="0"/>
              <w:autoSpaceDN w:val="0"/>
              <w:adjustRightInd w:val="0"/>
              <w:spacing w:after="0" w:line="320" w:lineRule="atLeast"/>
              <w:ind w:left="60" w:right="60"/>
              <w:jc w:val="center"/>
              <w:rPr>
                <w:rFonts w:ascii="Arial" w:hAnsi="Arial" w:cs="Arial"/>
                <w:color w:val="000000"/>
                <w:sz w:val="18"/>
                <w:szCs w:val="18"/>
              </w:rPr>
            </w:pPr>
            <w:r w:rsidRPr="009E47B3">
              <w:rPr>
                <w:rFonts w:ascii="Arial" w:hAnsi="Arial" w:cs="Arial"/>
                <w:color w:val="000000"/>
                <w:sz w:val="18"/>
                <w:szCs w:val="18"/>
              </w:rPr>
              <w:t>Paired Differences</w:t>
            </w:r>
          </w:p>
        </w:tc>
        <w:tc>
          <w:tcPr>
            <w:tcW w:w="567" w:type="dxa"/>
            <w:vMerge w:val="restart"/>
            <w:tcBorders>
              <w:top w:val="single" w:sz="16" w:space="0" w:color="000000"/>
            </w:tcBorders>
            <w:shd w:val="clear" w:color="auto" w:fill="FFFFFF"/>
          </w:tcPr>
          <w:p w:rsidR="00C84C9B" w:rsidRPr="009E47B3" w:rsidRDefault="00B44FB9" w:rsidP="00604BF9">
            <w:pPr>
              <w:autoSpaceDE w:val="0"/>
              <w:autoSpaceDN w:val="0"/>
              <w:adjustRightInd w:val="0"/>
              <w:spacing w:after="0" w:line="320" w:lineRule="atLeast"/>
              <w:ind w:left="60" w:right="60"/>
              <w:jc w:val="center"/>
              <w:rPr>
                <w:rFonts w:ascii="Arial" w:hAnsi="Arial" w:cs="Arial"/>
                <w:color w:val="000000"/>
                <w:sz w:val="18"/>
                <w:szCs w:val="18"/>
              </w:rPr>
            </w:pPr>
            <w:r w:rsidRPr="009E47B3">
              <w:rPr>
                <w:rFonts w:ascii="Arial" w:hAnsi="Arial" w:cs="Arial"/>
                <w:color w:val="000000"/>
                <w:sz w:val="18"/>
                <w:szCs w:val="18"/>
              </w:rPr>
              <w:t>T</w:t>
            </w:r>
          </w:p>
        </w:tc>
        <w:tc>
          <w:tcPr>
            <w:tcW w:w="425" w:type="dxa"/>
            <w:vMerge w:val="restart"/>
            <w:tcBorders>
              <w:top w:val="single" w:sz="16" w:space="0" w:color="000000"/>
            </w:tcBorders>
            <w:shd w:val="clear" w:color="auto" w:fill="FFFFFF"/>
          </w:tcPr>
          <w:p w:rsidR="00C84C9B" w:rsidRPr="009E47B3" w:rsidRDefault="00C84C9B" w:rsidP="00604BF9">
            <w:pPr>
              <w:autoSpaceDE w:val="0"/>
              <w:autoSpaceDN w:val="0"/>
              <w:adjustRightInd w:val="0"/>
              <w:spacing w:after="0" w:line="320" w:lineRule="atLeast"/>
              <w:ind w:left="60" w:right="60"/>
              <w:jc w:val="center"/>
              <w:rPr>
                <w:rFonts w:ascii="Arial" w:hAnsi="Arial" w:cs="Arial"/>
                <w:color w:val="000000"/>
                <w:sz w:val="18"/>
                <w:szCs w:val="18"/>
              </w:rPr>
            </w:pPr>
            <w:r w:rsidRPr="009E47B3">
              <w:rPr>
                <w:rFonts w:ascii="Arial" w:hAnsi="Arial" w:cs="Arial"/>
                <w:color w:val="000000"/>
                <w:sz w:val="18"/>
                <w:szCs w:val="18"/>
              </w:rPr>
              <w:t>df</w:t>
            </w:r>
          </w:p>
        </w:tc>
        <w:tc>
          <w:tcPr>
            <w:tcW w:w="709" w:type="dxa"/>
            <w:vMerge w:val="restart"/>
            <w:tcBorders>
              <w:top w:val="single" w:sz="16" w:space="0" w:color="000000"/>
              <w:right w:val="single" w:sz="16" w:space="0" w:color="000000"/>
            </w:tcBorders>
            <w:shd w:val="clear" w:color="auto" w:fill="FFFFFF"/>
          </w:tcPr>
          <w:p w:rsidR="00C84C9B" w:rsidRPr="009E47B3" w:rsidRDefault="00C84C9B" w:rsidP="00604BF9">
            <w:pPr>
              <w:autoSpaceDE w:val="0"/>
              <w:autoSpaceDN w:val="0"/>
              <w:adjustRightInd w:val="0"/>
              <w:spacing w:after="0" w:line="320" w:lineRule="atLeast"/>
              <w:ind w:left="60" w:right="60"/>
              <w:jc w:val="center"/>
              <w:rPr>
                <w:rFonts w:ascii="Arial" w:hAnsi="Arial" w:cs="Arial"/>
                <w:color w:val="000000"/>
                <w:sz w:val="18"/>
                <w:szCs w:val="18"/>
              </w:rPr>
            </w:pPr>
            <w:r w:rsidRPr="009E47B3">
              <w:rPr>
                <w:rFonts w:ascii="Arial" w:hAnsi="Arial" w:cs="Arial"/>
                <w:color w:val="000000"/>
                <w:sz w:val="18"/>
                <w:szCs w:val="18"/>
              </w:rPr>
              <w:t>Sig. (2-tailed)</w:t>
            </w:r>
          </w:p>
        </w:tc>
      </w:tr>
      <w:tr w:rsidR="00C84C9B" w:rsidRPr="009E47B3" w:rsidTr="00604BF9">
        <w:trPr>
          <w:cantSplit/>
        </w:trPr>
        <w:tc>
          <w:tcPr>
            <w:tcW w:w="1701" w:type="dxa"/>
            <w:gridSpan w:val="2"/>
            <w:vMerge/>
            <w:tcBorders>
              <w:top w:val="single" w:sz="16" w:space="0" w:color="000000"/>
              <w:left w:val="single" w:sz="16" w:space="0" w:color="000000"/>
              <w:bottom w:val="nil"/>
              <w:right w:val="nil"/>
            </w:tcBorders>
            <w:shd w:val="clear" w:color="auto" w:fill="FFFFFF"/>
          </w:tcPr>
          <w:p w:rsidR="00C84C9B" w:rsidRPr="009E47B3" w:rsidRDefault="00C84C9B" w:rsidP="00604BF9">
            <w:pPr>
              <w:autoSpaceDE w:val="0"/>
              <w:autoSpaceDN w:val="0"/>
              <w:adjustRightInd w:val="0"/>
              <w:spacing w:after="0" w:line="240" w:lineRule="auto"/>
              <w:rPr>
                <w:rFonts w:ascii="Arial" w:hAnsi="Arial" w:cs="Arial"/>
                <w:color w:val="000000"/>
                <w:sz w:val="18"/>
                <w:szCs w:val="18"/>
              </w:rPr>
            </w:pPr>
          </w:p>
        </w:tc>
        <w:tc>
          <w:tcPr>
            <w:tcW w:w="993" w:type="dxa"/>
            <w:vMerge w:val="restart"/>
            <w:tcBorders>
              <w:left w:val="single" w:sz="16" w:space="0" w:color="000000"/>
            </w:tcBorders>
            <w:shd w:val="clear" w:color="auto" w:fill="FFFFFF"/>
          </w:tcPr>
          <w:p w:rsidR="00C84C9B" w:rsidRPr="009E47B3" w:rsidRDefault="00C84C9B" w:rsidP="00604BF9">
            <w:pPr>
              <w:autoSpaceDE w:val="0"/>
              <w:autoSpaceDN w:val="0"/>
              <w:adjustRightInd w:val="0"/>
              <w:spacing w:after="0" w:line="320" w:lineRule="atLeast"/>
              <w:ind w:left="60" w:right="60"/>
              <w:jc w:val="center"/>
              <w:rPr>
                <w:rFonts w:ascii="Arial" w:hAnsi="Arial" w:cs="Arial"/>
                <w:color w:val="000000"/>
                <w:sz w:val="18"/>
                <w:szCs w:val="18"/>
              </w:rPr>
            </w:pPr>
            <w:r w:rsidRPr="009E47B3">
              <w:rPr>
                <w:rFonts w:ascii="Arial" w:hAnsi="Arial" w:cs="Arial"/>
                <w:color w:val="000000"/>
                <w:sz w:val="18"/>
                <w:szCs w:val="18"/>
              </w:rPr>
              <w:t>Mean</w:t>
            </w:r>
          </w:p>
        </w:tc>
        <w:tc>
          <w:tcPr>
            <w:tcW w:w="992" w:type="dxa"/>
            <w:vMerge w:val="restart"/>
            <w:shd w:val="clear" w:color="auto" w:fill="FFFFFF"/>
          </w:tcPr>
          <w:p w:rsidR="00C84C9B" w:rsidRPr="009E47B3" w:rsidRDefault="00C84C9B" w:rsidP="00604BF9">
            <w:pPr>
              <w:autoSpaceDE w:val="0"/>
              <w:autoSpaceDN w:val="0"/>
              <w:adjustRightInd w:val="0"/>
              <w:spacing w:after="0" w:line="320" w:lineRule="atLeast"/>
              <w:ind w:left="60" w:right="60"/>
              <w:jc w:val="center"/>
              <w:rPr>
                <w:rFonts w:ascii="Arial" w:hAnsi="Arial" w:cs="Arial"/>
                <w:color w:val="000000"/>
                <w:sz w:val="18"/>
                <w:szCs w:val="18"/>
              </w:rPr>
            </w:pPr>
            <w:r w:rsidRPr="009E47B3">
              <w:rPr>
                <w:rFonts w:ascii="Arial" w:hAnsi="Arial" w:cs="Arial"/>
                <w:color w:val="000000"/>
                <w:sz w:val="18"/>
                <w:szCs w:val="18"/>
              </w:rPr>
              <w:t>Std. Deviation</w:t>
            </w:r>
          </w:p>
        </w:tc>
        <w:tc>
          <w:tcPr>
            <w:tcW w:w="992" w:type="dxa"/>
            <w:vMerge w:val="restart"/>
            <w:shd w:val="clear" w:color="auto" w:fill="FFFFFF"/>
          </w:tcPr>
          <w:p w:rsidR="00C84C9B" w:rsidRPr="009E47B3" w:rsidRDefault="00C84C9B" w:rsidP="00604BF9">
            <w:pPr>
              <w:autoSpaceDE w:val="0"/>
              <w:autoSpaceDN w:val="0"/>
              <w:adjustRightInd w:val="0"/>
              <w:spacing w:after="0" w:line="320" w:lineRule="atLeast"/>
              <w:ind w:left="60" w:right="60"/>
              <w:jc w:val="center"/>
              <w:rPr>
                <w:rFonts w:ascii="Arial" w:hAnsi="Arial" w:cs="Arial"/>
                <w:color w:val="000000"/>
                <w:sz w:val="18"/>
                <w:szCs w:val="18"/>
              </w:rPr>
            </w:pPr>
            <w:r w:rsidRPr="009E47B3">
              <w:rPr>
                <w:rFonts w:ascii="Arial" w:hAnsi="Arial" w:cs="Arial"/>
                <w:color w:val="000000"/>
                <w:sz w:val="18"/>
                <w:szCs w:val="18"/>
              </w:rPr>
              <w:t>Std. Error Mean</w:t>
            </w:r>
          </w:p>
        </w:tc>
        <w:tc>
          <w:tcPr>
            <w:tcW w:w="1985" w:type="dxa"/>
            <w:gridSpan w:val="2"/>
            <w:shd w:val="clear" w:color="auto" w:fill="FFFFFF"/>
          </w:tcPr>
          <w:p w:rsidR="00C84C9B" w:rsidRPr="009E47B3" w:rsidRDefault="00C84C9B" w:rsidP="00604BF9">
            <w:pPr>
              <w:autoSpaceDE w:val="0"/>
              <w:autoSpaceDN w:val="0"/>
              <w:adjustRightInd w:val="0"/>
              <w:spacing w:after="0" w:line="320" w:lineRule="atLeast"/>
              <w:ind w:left="60" w:right="60"/>
              <w:jc w:val="center"/>
              <w:rPr>
                <w:rFonts w:ascii="Arial" w:hAnsi="Arial" w:cs="Arial"/>
                <w:color w:val="000000"/>
                <w:sz w:val="18"/>
                <w:szCs w:val="18"/>
              </w:rPr>
            </w:pPr>
            <w:r w:rsidRPr="009E47B3">
              <w:rPr>
                <w:rFonts w:ascii="Arial" w:hAnsi="Arial" w:cs="Arial"/>
                <w:color w:val="000000"/>
                <w:sz w:val="18"/>
                <w:szCs w:val="18"/>
              </w:rPr>
              <w:t>95% Confidence Interval of the Difference</w:t>
            </w:r>
          </w:p>
        </w:tc>
        <w:tc>
          <w:tcPr>
            <w:tcW w:w="567" w:type="dxa"/>
            <w:vMerge/>
            <w:tcBorders>
              <w:top w:val="single" w:sz="16" w:space="0" w:color="000000"/>
            </w:tcBorders>
            <w:shd w:val="clear" w:color="auto" w:fill="FFFFFF"/>
          </w:tcPr>
          <w:p w:rsidR="00C84C9B" w:rsidRPr="009E47B3" w:rsidRDefault="00C84C9B" w:rsidP="00604BF9">
            <w:pPr>
              <w:autoSpaceDE w:val="0"/>
              <w:autoSpaceDN w:val="0"/>
              <w:adjustRightInd w:val="0"/>
              <w:spacing w:after="0" w:line="240" w:lineRule="auto"/>
              <w:rPr>
                <w:rFonts w:ascii="Arial" w:hAnsi="Arial" w:cs="Arial"/>
                <w:color w:val="000000"/>
                <w:sz w:val="18"/>
                <w:szCs w:val="18"/>
              </w:rPr>
            </w:pPr>
          </w:p>
        </w:tc>
        <w:tc>
          <w:tcPr>
            <w:tcW w:w="425" w:type="dxa"/>
            <w:vMerge/>
            <w:tcBorders>
              <w:top w:val="single" w:sz="16" w:space="0" w:color="000000"/>
            </w:tcBorders>
            <w:shd w:val="clear" w:color="auto" w:fill="FFFFFF"/>
          </w:tcPr>
          <w:p w:rsidR="00C84C9B" w:rsidRPr="009E47B3" w:rsidRDefault="00C84C9B" w:rsidP="00604BF9">
            <w:pPr>
              <w:autoSpaceDE w:val="0"/>
              <w:autoSpaceDN w:val="0"/>
              <w:adjustRightInd w:val="0"/>
              <w:spacing w:after="0" w:line="240" w:lineRule="auto"/>
              <w:rPr>
                <w:rFonts w:ascii="Arial" w:hAnsi="Arial" w:cs="Arial"/>
                <w:color w:val="000000"/>
                <w:sz w:val="18"/>
                <w:szCs w:val="18"/>
              </w:rPr>
            </w:pPr>
          </w:p>
        </w:tc>
        <w:tc>
          <w:tcPr>
            <w:tcW w:w="709" w:type="dxa"/>
            <w:vMerge/>
            <w:tcBorders>
              <w:top w:val="single" w:sz="16" w:space="0" w:color="000000"/>
              <w:right w:val="single" w:sz="16" w:space="0" w:color="000000"/>
            </w:tcBorders>
            <w:shd w:val="clear" w:color="auto" w:fill="FFFFFF"/>
          </w:tcPr>
          <w:p w:rsidR="00C84C9B" w:rsidRPr="009E47B3" w:rsidRDefault="00C84C9B" w:rsidP="00604BF9">
            <w:pPr>
              <w:autoSpaceDE w:val="0"/>
              <w:autoSpaceDN w:val="0"/>
              <w:adjustRightInd w:val="0"/>
              <w:spacing w:after="0" w:line="240" w:lineRule="auto"/>
              <w:rPr>
                <w:rFonts w:ascii="Arial" w:hAnsi="Arial" w:cs="Arial"/>
                <w:color w:val="000000"/>
                <w:sz w:val="18"/>
                <w:szCs w:val="18"/>
              </w:rPr>
            </w:pPr>
          </w:p>
        </w:tc>
      </w:tr>
      <w:tr w:rsidR="00C84C9B" w:rsidRPr="009E47B3" w:rsidTr="00604BF9">
        <w:trPr>
          <w:cantSplit/>
        </w:trPr>
        <w:tc>
          <w:tcPr>
            <w:tcW w:w="1701" w:type="dxa"/>
            <w:gridSpan w:val="2"/>
            <w:vMerge/>
            <w:tcBorders>
              <w:top w:val="single" w:sz="16" w:space="0" w:color="000000"/>
              <w:left w:val="single" w:sz="16" w:space="0" w:color="000000"/>
              <w:bottom w:val="nil"/>
              <w:right w:val="nil"/>
            </w:tcBorders>
            <w:shd w:val="clear" w:color="auto" w:fill="FFFFFF"/>
          </w:tcPr>
          <w:p w:rsidR="00C84C9B" w:rsidRPr="009E47B3" w:rsidRDefault="00C84C9B" w:rsidP="00604BF9">
            <w:pPr>
              <w:autoSpaceDE w:val="0"/>
              <w:autoSpaceDN w:val="0"/>
              <w:adjustRightInd w:val="0"/>
              <w:spacing w:after="0" w:line="240" w:lineRule="auto"/>
              <w:rPr>
                <w:rFonts w:ascii="Arial" w:hAnsi="Arial" w:cs="Arial"/>
                <w:color w:val="000000"/>
                <w:sz w:val="18"/>
                <w:szCs w:val="18"/>
              </w:rPr>
            </w:pPr>
          </w:p>
        </w:tc>
        <w:tc>
          <w:tcPr>
            <w:tcW w:w="993" w:type="dxa"/>
            <w:vMerge/>
            <w:tcBorders>
              <w:left w:val="single" w:sz="16" w:space="0" w:color="000000"/>
            </w:tcBorders>
            <w:shd w:val="clear" w:color="auto" w:fill="FFFFFF"/>
          </w:tcPr>
          <w:p w:rsidR="00C84C9B" w:rsidRPr="009E47B3" w:rsidRDefault="00C84C9B" w:rsidP="00604BF9">
            <w:pPr>
              <w:autoSpaceDE w:val="0"/>
              <w:autoSpaceDN w:val="0"/>
              <w:adjustRightInd w:val="0"/>
              <w:spacing w:after="0" w:line="240" w:lineRule="auto"/>
              <w:rPr>
                <w:rFonts w:ascii="Arial" w:hAnsi="Arial" w:cs="Arial"/>
                <w:color w:val="000000"/>
                <w:sz w:val="18"/>
                <w:szCs w:val="18"/>
              </w:rPr>
            </w:pPr>
          </w:p>
        </w:tc>
        <w:tc>
          <w:tcPr>
            <w:tcW w:w="992" w:type="dxa"/>
            <w:vMerge/>
            <w:shd w:val="clear" w:color="auto" w:fill="FFFFFF"/>
          </w:tcPr>
          <w:p w:rsidR="00C84C9B" w:rsidRPr="009E47B3" w:rsidRDefault="00C84C9B" w:rsidP="00604BF9">
            <w:pPr>
              <w:autoSpaceDE w:val="0"/>
              <w:autoSpaceDN w:val="0"/>
              <w:adjustRightInd w:val="0"/>
              <w:spacing w:after="0" w:line="240" w:lineRule="auto"/>
              <w:rPr>
                <w:rFonts w:ascii="Arial" w:hAnsi="Arial" w:cs="Arial"/>
                <w:color w:val="000000"/>
                <w:sz w:val="18"/>
                <w:szCs w:val="18"/>
              </w:rPr>
            </w:pPr>
          </w:p>
        </w:tc>
        <w:tc>
          <w:tcPr>
            <w:tcW w:w="992" w:type="dxa"/>
            <w:vMerge/>
            <w:shd w:val="clear" w:color="auto" w:fill="FFFFFF"/>
          </w:tcPr>
          <w:p w:rsidR="00C84C9B" w:rsidRPr="009E47B3" w:rsidRDefault="00C84C9B" w:rsidP="00604BF9">
            <w:pPr>
              <w:autoSpaceDE w:val="0"/>
              <w:autoSpaceDN w:val="0"/>
              <w:adjustRightInd w:val="0"/>
              <w:spacing w:after="0" w:line="240" w:lineRule="auto"/>
              <w:rPr>
                <w:rFonts w:ascii="Arial" w:hAnsi="Arial" w:cs="Arial"/>
                <w:color w:val="000000"/>
                <w:sz w:val="18"/>
                <w:szCs w:val="18"/>
              </w:rPr>
            </w:pPr>
          </w:p>
        </w:tc>
        <w:tc>
          <w:tcPr>
            <w:tcW w:w="992" w:type="dxa"/>
            <w:tcBorders>
              <w:bottom w:val="single" w:sz="16" w:space="0" w:color="000000"/>
            </w:tcBorders>
            <w:shd w:val="clear" w:color="auto" w:fill="FFFFFF"/>
          </w:tcPr>
          <w:p w:rsidR="00C84C9B" w:rsidRPr="009E47B3" w:rsidRDefault="00C84C9B" w:rsidP="00604BF9">
            <w:pPr>
              <w:autoSpaceDE w:val="0"/>
              <w:autoSpaceDN w:val="0"/>
              <w:adjustRightInd w:val="0"/>
              <w:spacing w:after="0" w:line="320" w:lineRule="atLeast"/>
              <w:ind w:left="60" w:right="60"/>
              <w:jc w:val="center"/>
              <w:rPr>
                <w:rFonts w:ascii="Arial" w:hAnsi="Arial" w:cs="Arial"/>
                <w:color w:val="000000"/>
                <w:sz w:val="18"/>
                <w:szCs w:val="18"/>
              </w:rPr>
            </w:pPr>
            <w:r w:rsidRPr="009E47B3">
              <w:rPr>
                <w:rFonts w:ascii="Arial" w:hAnsi="Arial" w:cs="Arial"/>
                <w:color w:val="000000"/>
                <w:sz w:val="18"/>
                <w:szCs w:val="18"/>
              </w:rPr>
              <w:t>Lower</w:t>
            </w:r>
          </w:p>
        </w:tc>
        <w:tc>
          <w:tcPr>
            <w:tcW w:w="993" w:type="dxa"/>
            <w:tcBorders>
              <w:bottom w:val="single" w:sz="16" w:space="0" w:color="000000"/>
            </w:tcBorders>
            <w:shd w:val="clear" w:color="auto" w:fill="FFFFFF"/>
          </w:tcPr>
          <w:p w:rsidR="00C84C9B" w:rsidRPr="009E47B3" w:rsidRDefault="00C84C9B" w:rsidP="00604BF9">
            <w:pPr>
              <w:autoSpaceDE w:val="0"/>
              <w:autoSpaceDN w:val="0"/>
              <w:adjustRightInd w:val="0"/>
              <w:spacing w:after="0" w:line="320" w:lineRule="atLeast"/>
              <w:ind w:left="60" w:right="60"/>
              <w:jc w:val="center"/>
              <w:rPr>
                <w:rFonts w:ascii="Arial" w:hAnsi="Arial" w:cs="Arial"/>
                <w:color w:val="000000"/>
                <w:sz w:val="18"/>
                <w:szCs w:val="18"/>
              </w:rPr>
            </w:pPr>
            <w:r w:rsidRPr="009E47B3">
              <w:rPr>
                <w:rFonts w:ascii="Arial" w:hAnsi="Arial" w:cs="Arial"/>
                <w:color w:val="000000"/>
                <w:sz w:val="18"/>
                <w:szCs w:val="18"/>
              </w:rPr>
              <w:t>Upper</w:t>
            </w:r>
          </w:p>
        </w:tc>
        <w:tc>
          <w:tcPr>
            <w:tcW w:w="567" w:type="dxa"/>
            <w:vMerge/>
            <w:tcBorders>
              <w:top w:val="single" w:sz="16" w:space="0" w:color="000000"/>
            </w:tcBorders>
            <w:shd w:val="clear" w:color="auto" w:fill="FFFFFF"/>
          </w:tcPr>
          <w:p w:rsidR="00C84C9B" w:rsidRPr="009E47B3" w:rsidRDefault="00C84C9B" w:rsidP="00604BF9">
            <w:pPr>
              <w:autoSpaceDE w:val="0"/>
              <w:autoSpaceDN w:val="0"/>
              <w:adjustRightInd w:val="0"/>
              <w:spacing w:after="0" w:line="240" w:lineRule="auto"/>
              <w:rPr>
                <w:rFonts w:ascii="Arial" w:hAnsi="Arial" w:cs="Arial"/>
                <w:color w:val="000000"/>
                <w:sz w:val="18"/>
                <w:szCs w:val="18"/>
              </w:rPr>
            </w:pPr>
          </w:p>
        </w:tc>
        <w:tc>
          <w:tcPr>
            <w:tcW w:w="425" w:type="dxa"/>
            <w:vMerge/>
            <w:tcBorders>
              <w:top w:val="single" w:sz="16" w:space="0" w:color="000000"/>
            </w:tcBorders>
            <w:shd w:val="clear" w:color="auto" w:fill="FFFFFF"/>
          </w:tcPr>
          <w:p w:rsidR="00C84C9B" w:rsidRPr="009E47B3" w:rsidRDefault="00C84C9B" w:rsidP="00604BF9">
            <w:pPr>
              <w:autoSpaceDE w:val="0"/>
              <w:autoSpaceDN w:val="0"/>
              <w:adjustRightInd w:val="0"/>
              <w:spacing w:after="0" w:line="240" w:lineRule="auto"/>
              <w:rPr>
                <w:rFonts w:ascii="Arial" w:hAnsi="Arial" w:cs="Arial"/>
                <w:color w:val="000000"/>
                <w:sz w:val="18"/>
                <w:szCs w:val="18"/>
              </w:rPr>
            </w:pPr>
          </w:p>
        </w:tc>
        <w:tc>
          <w:tcPr>
            <w:tcW w:w="709" w:type="dxa"/>
            <w:vMerge/>
            <w:tcBorders>
              <w:top w:val="single" w:sz="16" w:space="0" w:color="000000"/>
              <w:right w:val="single" w:sz="16" w:space="0" w:color="000000"/>
            </w:tcBorders>
            <w:shd w:val="clear" w:color="auto" w:fill="FFFFFF"/>
          </w:tcPr>
          <w:p w:rsidR="00C84C9B" w:rsidRPr="009E47B3" w:rsidRDefault="00C84C9B" w:rsidP="00604BF9">
            <w:pPr>
              <w:autoSpaceDE w:val="0"/>
              <w:autoSpaceDN w:val="0"/>
              <w:adjustRightInd w:val="0"/>
              <w:spacing w:after="0" w:line="240" w:lineRule="auto"/>
              <w:rPr>
                <w:rFonts w:ascii="Arial" w:hAnsi="Arial" w:cs="Arial"/>
                <w:color w:val="000000"/>
                <w:sz w:val="18"/>
                <w:szCs w:val="18"/>
              </w:rPr>
            </w:pPr>
          </w:p>
        </w:tc>
      </w:tr>
      <w:tr w:rsidR="00C84C9B" w:rsidRPr="009E47B3" w:rsidTr="00604BF9">
        <w:trPr>
          <w:cantSplit/>
        </w:trPr>
        <w:tc>
          <w:tcPr>
            <w:tcW w:w="834" w:type="dxa"/>
            <w:tcBorders>
              <w:top w:val="single" w:sz="16" w:space="0" w:color="000000"/>
              <w:left w:val="single" w:sz="16" w:space="0" w:color="000000"/>
              <w:bottom w:val="nil"/>
              <w:right w:val="nil"/>
            </w:tcBorders>
            <w:shd w:val="clear" w:color="auto" w:fill="FFFFFF"/>
            <w:vAlign w:val="center"/>
          </w:tcPr>
          <w:p w:rsidR="00C84C9B" w:rsidRPr="009E47B3" w:rsidRDefault="00C84C9B" w:rsidP="00604BF9">
            <w:pPr>
              <w:autoSpaceDE w:val="0"/>
              <w:autoSpaceDN w:val="0"/>
              <w:adjustRightInd w:val="0"/>
              <w:spacing w:after="0" w:line="320" w:lineRule="atLeast"/>
              <w:ind w:left="60" w:right="60"/>
              <w:rPr>
                <w:rFonts w:ascii="Arial" w:hAnsi="Arial" w:cs="Arial"/>
                <w:color w:val="000000"/>
                <w:sz w:val="18"/>
                <w:szCs w:val="18"/>
              </w:rPr>
            </w:pPr>
            <w:r w:rsidRPr="009E47B3">
              <w:rPr>
                <w:rFonts w:ascii="Arial" w:hAnsi="Arial" w:cs="Arial"/>
                <w:color w:val="000000"/>
                <w:sz w:val="18"/>
                <w:szCs w:val="18"/>
              </w:rPr>
              <w:t>Pair 1</w:t>
            </w:r>
          </w:p>
        </w:tc>
        <w:tc>
          <w:tcPr>
            <w:tcW w:w="867" w:type="dxa"/>
            <w:tcBorders>
              <w:top w:val="single" w:sz="16" w:space="0" w:color="000000"/>
              <w:left w:val="nil"/>
              <w:bottom w:val="nil"/>
              <w:right w:val="single" w:sz="16" w:space="0" w:color="000000"/>
            </w:tcBorders>
            <w:shd w:val="clear" w:color="auto" w:fill="FFFFFF"/>
            <w:vAlign w:val="center"/>
          </w:tcPr>
          <w:p w:rsidR="00C84C9B" w:rsidRPr="009E47B3" w:rsidRDefault="00C84C9B" w:rsidP="00604BF9">
            <w:pPr>
              <w:autoSpaceDE w:val="0"/>
              <w:autoSpaceDN w:val="0"/>
              <w:adjustRightInd w:val="0"/>
              <w:spacing w:after="0" w:line="320" w:lineRule="atLeast"/>
              <w:ind w:left="60" w:right="60"/>
              <w:rPr>
                <w:rFonts w:ascii="Arial" w:hAnsi="Arial" w:cs="Arial"/>
                <w:color w:val="000000"/>
                <w:sz w:val="18"/>
                <w:szCs w:val="18"/>
              </w:rPr>
            </w:pPr>
            <w:r w:rsidRPr="009E47B3">
              <w:rPr>
                <w:rFonts w:ascii="Arial" w:hAnsi="Arial" w:cs="Arial"/>
                <w:color w:val="000000"/>
                <w:sz w:val="18"/>
                <w:szCs w:val="18"/>
              </w:rPr>
              <w:t>BCAsblm - BCAsdh</w:t>
            </w:r>
          </w:p>
        </w:tc>
        <w:tc>
          <w:tcPr>
            <w:tcW w:w="993" w:type="dxa"/>
            <w:tcBorders>
              <w:top w:val="single" w:sz="16" w:space="0" w:color="000000"/>
              <w:left w:val="single" w:sz="16" w:space="0" w:color="000000"/>
              <w:bottom w:val="nil"/>
            </w:tcBorders>
            <w:shd w:val="clear" w:color="auto" w:fill="FFFFFF"/>
            <w:vAlign w:val="center"/>
          </w:tcPr>
          <w:p w:rsidR="00C84C9B" w:rsidRPr="009E47B3" w:rsidRDefault="00C84C9B" w:rsidP="00604BF9">
            <w:pPr>
              <w:autoSpaceDE w:val="0"/>
              <w:autoSpaceDN w:val="0"/>
              <w:adjustRightInd w:val="0"/>
              <w:spacing w:after="0" w:line="320" w:lineRule="atLeast"/>
              <w:ind w:left="60" w:right="60"/>
              <w:jc w:val="right"/>
              <w:rPr>
                <w:rFonts w:ascii="Arial" w:hAnsi="Arial" w:cs="Arial"/>
                <w:color w:val="000000"/>
                <w:sz w:val="18"/>
                <w:szCs w:val="18"/>
              </w:rPr>
            </w:pPr>
            <w:r w:rsidRPr="009E47B3">
              <w:rPr>
                <w:rFonts w:ascii="Arial" w:hAnsi="Arial" w:cs="Arial"/>
                <w:color w:val="000000"/>
                <w:sz w:val="18"/>
                <w:szCs w:val="18"/>
              </w:rPr>
              <w:t>2,29500</w:t>
            </w:r>
          </w:p>
        </w:tc>
        <w:tc>
          <w:tcPr>
            <w:tcW w:w="992" w:type="dxa"/>
            <w:tcBorders>
              <w:top w:val="single" w:sz="16" w:space="0" w:color="000000"/>
              <w:bottom w:val="nil"/>
            </w:tcBorders>
            <w:shd w:val="clear" w:color="auto" w:fill="FFFFFF"/>
            <w:vAlign w:val="center"/>
          </w:tcPr>
          <w:p w:rsidR="00C84C9B" w:rsidRPr="009E47B3" w:rsidRDefault="00C84C9B" w:rsidP="00604BF9">
            <w:pPr>
              <w:autoSpaceDE w:val="0"/>
              <w:autoSpaceDN w:val="0"/>
              <w:adjustRightInd w:val="0"/>
              <w:spacing w:after="0" w:line="320" w:lineRule="atLeast"/>
              <w:ind w:left="60" w:right="60"/>
              <w:jc w:val="right"/>
              <w:rPr>
                <w:rFonts w:ascii="Arial" w:hAnsi="Arial" w:cs="Arial"/>
                <w:color w:val="000000"/>
                <w:sz w:val="18"/>
                <w:szCs w:val="18"/>
              </w:rPr>
            </w:pPr>
            <w:r w:rsidRPr="009E47B3">
              <w:rPr>
                <w:rFonts w:ascii="Arial" w:hAnsi="Arial" w:cs="Arial"/>
                <w:color w:val="000000"/>
                <w:sz w:val="18"/>
                <w:szCs w:val="18"/>
              </w:rPr>
              <w:t>17,42333</w:t>
            </w:r>
          </w:p>
        </w:tc>
        <w:tc>
          <w:tcPr>
            <w:tcW w:w="992" w:type="dxa"/>
            <w:tcBorders>
              <w:top w:val="single" w:sz="16" w:space="0" w:color="000000"/>
              <w:bottom w:val="nil"/>
            </w:tcBorders>
            <w:shd w:val="clear" w:color="auto" w:fill="FFFFFF"/>
            <w:vAlign w:val="center"/>
          </w:tcPr>
          <w:p w:rsidR="00C84C9B" w:rsidRPr="009E47B3" w:rsidRDefault="00C84C9B" w:rsidP="00604BF9">
            <w:pPr>
              <w:autoSpaceDE w:val="0"/>
              <w:autoSpaceDN w:val="0"/>
              <w:adjustRightInd w:val="0"/>
              <w:spacing w:after="0" w:line="320" w:lineRule="atLeast"/>
              <w:ind w:left="60" w:right="60"/>
              <w:jc w:val="right"/>
              <w:rPr>
                <w:rFonts w:ascii="Arial" w:hAnsi="Arial" w:cs="Arial"/>
                <w:color w:val="000000"/>
                <w:sz w:val="18"/>
                <w:szCs w:val="18"/>
              </w:rPr>
            </w:pPr>
            <w:r w:rsidRPr="009E47B3">
              <w:rPr>
                <w:rFonts w:ascii="Arial" w:hAnsi="Arial" w:cs="Arial"/>
                <w:color w:val="000000"/>
                <w:sz w:val="18"/>
                <w:szCs w:val="18"/>
              </w:rPr>
              <w:t>8,71167</w:t>
            </w:r>
          </w:p>
        </w:tc>
        <w:tc>
          <w:tcPr>
            <w:tcW w:w="992" w:type="dxa"/>
            <w:tcBorders>
              <w:top w:val="single" w:sz="16" w:space="0" w:color="000000"/>
              <w:bottom w:val="nil"/>
            </w:tcBorders>
            <w:shd w:val="clear" w:color="auto" w:fill="FFFFFF"/>
            <w:vAlign w:val="center"/>
          </w:tcPr>
          <w:p w:rsidR="00C84C9B" w:rsidRPr="009E47B3" w:rsidRDefault="00C84C9B" w:rsidP="00604BF9">
            <w:pPr>
              <w:autoSpaceDE w:val="0"/>
              <w:autoSpaceDN w:val="0"/>
              <w:adjustRightInd w:val="0"/>
              <w:spacing w:after="0" w:line="320" w:lineRule="atLeast"/>
              <w:ind w:left="60" w:right="60"/>
              <w:jc w:val="right"/>
              <w:rPr>
                <w:rFonts w:ascii="Arial" w:hAnsi="Arial" w:cs="Arial"/>
                <w:color w:val="000000"/>
                <w:sz w:val="18"/>
                <w:szCs w:val="18"/>
              </w:rPr>
            </w:pPr>
            <w:r w:rsidRPr="009E47B3">
              <w:rPr>
                <w:rFonts w:ascii="Arial" w:hAnsi="Arial" w:cs="Arial"/>
                <w:color w:val="000000"/>
                <w:sz w:val="18"/>
                <w:szCs w:val="18"/>
              </w:rPr>
              <w:t>-25,42941</w:t>
            </w:r>
          </w:p>
        </w:tc>
        <w:tc>
          <w:tcPr>
            <w:tcW w:w="993" w:type="dxa"/>
            <w:tcBorders>
              <w:top w:val="single" w:sz="16" w:space="0" w:color="000000"/>
              <w:bottom w:val="nil"/>
            </w:tcBorders>
            <w:shd w:val="clear" w:color="auto" w:fill="FFFFFF"/>
            <w:vAlign w:val="center"/>
          </w:tcPr>
          <w:p w:rsidR="00C84C9B" w:rsidRPr="009E47B3" w:rsidRDefault="00C84C9B" w:rsidP="00604BF9">
            <w:pPr>
              <w:autoSpaceDE w:val="0"/>
              <w:autoSpaceDN w:val="0"/>
              <w:adjustRightInd w:val="0"/>
              <w:spacing w:after="0" w:line="320" w:lineRule="atLeast"/>
              <w:ind w:left="60" w:right="60"/>
              <w:jc w:val="right"/>
              <w:rPr>
                <w:rFonts w:ascii="Arial" w:hAnsi="Arial" w:cs="Arial"/>
                <w:color w:val="000000"/>
                <w:sz w:val="18"/>
                <w:szCs w:val="18"/>
              </w:rPr>
            </w:pPr>
            <w:r w:rsidRPr="009E47B3">
              <w:rPr>
                <w:rFonts w:ascii="Arial" w:hAnsi="Arial" w:cs="Arial"/>
                <w:color w:val="000000"/>
                <w:sz w:val="18"/>
                <w:szCs w:val="18"/>
              </w:rPr>
              <w:t>30,01941</w:t>
            </w:r>
          </w:p>
        </w:tc>
        <w:tc>
          <w:tcPr>
            <w:tcW w:w="567" w:type="dxa"/>
            <w:tcBorders>
              <w:top w:val="single" w:sz="16" w:space="0" w:color="000000"/>
              <w:bottom w:val="nil"/>
            </w:tcBorders>
            <w:shd w:val="clear" w:color="auto" w:fill="FFFFFF"/>
            <w:vAlign w:val="center"/>
          </w:tcPr>
          <w:p w:rsidR="00C84C9B" w:rsidRPr="009E47B3" w:rsidRDefault="00C84C9B" w:rsidP="00604BF9">
            <w:pPr>
              <w:autoSpaceDE w:val="0"/>
              <w:autoSpaceDN w:val="0"/>
              <w:adjustRightInd w:val="0"/>
              <w:spacing w:after="0" w:line="320" w:lineRule="atLeast"/>
              <w:ind w:left="60" w:right="60"/>
              <w:jc w:val="right"/>
              <w:rPr>
                <w:rFonts w:ascii="Arial" w:hAnsi="Arial" w:cs="Arial"/>
                <w:color w:val="000000"/>
                <w:sz w:val="18"/>
                <w:szCs w:val="18"/>
              </w:rPr>
            </w:pPr>
            <w:r w:rsidRPr="009E47B3">
              <w:rPr>
                <w:rFonts w:ascii="Arial" w:hAnsi="Arial" w:cs="Arial"/>
                <w:color w:val="000000"/>
                <w:sz w:val="18"/>
                <w:szCs w:val="18"/>
              </w:rPr>
              <w:t>,263</w:t>
            </w:r>
          </w:p>
        </w:tc>
        <w:tc>
          <w:tcPr>
            <w:tcW w:w="425" w:type="dxa"/>
            <w:tcBorders>
              <w:top w:val="single" w:sz="16" w:space="0" w:color="000000"/>
              <w:bottom w:val="nil"/>
            </w:tcBorders>
            <w:shd w:val="clear" w:color="auto" w:fill="FFFFFF"/>
            <w:vAlign w:val="center"/>
          </w:tcPr>
          <w:p w:rsidR="00C84C9B" w:rsidRPr="009E47B3" w:rsidRDefault="00C84C9B" w:rsidP="00604BF9">
            <w:pPr>
              <w:autoSpaceDE w:val="0"/>
              <w:autoSpaceDN w:val="0"/>
              <w:adjustRightInd w:val="0"/>
              <w:spacing w:after="0" w:line="320" w:lineRule="atLeast"/>
              <w:ind w:left="60" w:right="60"/>
              <w:jc w:val="right"/>
              <w:rPr>
                <w:rFonts w:ascii="Arial" w:hAnsi="Arial" w:cs="Arial"/>
                <w:color w:val="000000"/>
                <w:sz w:val="18"/>
                <w:szCs w:val="18"/>
              </w:rPr>
            </w:pPr>
            <w:r w:rsidRPr="009E47B3">
              <w:rPr>
                <w:rFonts w:ascii="Arial" w:hAnsi="Arial" w:cs="Arial"/>
                <w:color w:val="000000"/>
                <w:sz w:val="18"/>
                <w:szCs w:val="18"/>
              </w:rPr>
              <w:t>3</w:t>
            </w:r>
          </w:p>
        </w:tc>
        <w:tc>
          <w:tcPr>
            <w:tcW w:w="709" w:type="dxa"/>
            <w:tcBorders>
              <w:top w:val="single" w:sz="16" w:space="0" w:color="000000"/>
              <w:bottom w:val="nil"/>
              <w:right w:val="single" w:sz="16" w:space="0" w:color="000000"/>
            </w:tcBorders>
            <w:shd w:val="clear" w:color="auto" w:fill="FFFFFF"/>
            <w:vAlign w:val="center"/>
          </w:tcPr>
          <w:p w:rsidR="00C84C9B" w:rsidRPr="009E47B3" w:rsidRDefault="00C84C9B" w:rsidP="00604BF9">
            <w:pPr>
              <w:autoSpaceDE w:val="0"/>
              <w:autoSpaceDN w:val="0"/>
              <w:adjustRightInd w:val="0"/>
              <w:spacing w:after="0" w:line="320" w:lineRule="atLeast"/>
              <w:ind w:left="60" w:right="60"/>
              <w:jc w:val="right"/>
              <w:rPr>
                <w:rFonts w:ascii="Arial" w:hAnsi="Arial" w:cs="Arial"/>
                <w:color w:val="000000"/>
                <w:sz w:val="18"/>
                <w:szCs w:val="18"/>
              </w:rPr>
            </w:pPr>
            <w:r w:rsidRPr="009E47B3">
              <w:rPr>
                <w:rFonts w:ascii="Arial" w:hAnsi="Arial" w:cs="Arial"/>
                <w:color w:val="000000"/>
                <w:sz w:val="18"/>
                <w:szCs w:val="18"/>
              </w:rPr>
              <w:t>,809</w:t>
            </w:r>
          </w:p>
        </w:tc>
      </w:tr>
      <w:tr w:rsidR="00C84C9B" w:rsidRPr="009E47B3" w:rsidTr="00604BF9">
        <w:trPr>
          <w:cantSplit/>
        </w:trPr>
        <w:tc>
          <w:tcPr>
            <w:tcW w:w="834" w:type="dxa"/>
            <w:tcBorders>
              <w:top w:val="nil"/>
              <w:left w:val="single" w:sz="16" w:space="0" w:color="000000"/>
              <w:bottom w:val="nil"/>
              <w:right w:val="nil"/>
            </w:tcBorders>
            <w:shd w:val="clear" w:color="auto" w:fill="FFFFFF"/>
            <w:vAlign w:val="center"/>
          </w:tcPr>
          <w:p w:rsidR="00C84C9B" w:rsidRPr="009E47B3" w:rsidRDefault="00C84C9B" w:rsidP="00604BF9">
            <w:pPr>
              <w:autoSpaceDE w:val="0"/>
              <w:autoSpaceDN w:val="0"/>
              <w:adjustRightInd w:val="0"/>
              <w:spacing w:after="0" w:line="320" w:lineRule="atLeast"/>
              <w:ind w:left="60" w:right="60"/>
              <w:rPr>
                <w:rFonts w:ascii="Arial" w:hAnsi="Arial" w:cs="Arial"/>
                <w:color w:val="000000"/>
                <w:sz w:val="18"/>
                <w:szCs w:val="18"/>
              </w:rPr>
            </w:pPr>
            <w:r w:rsidRPr="009E47B3">
              <w:rPr>
                <w:rFonts w:ascii="Arial" w:hAnsi="Arial" w:cs="Arial"/>
                <w:color w:val="000000"/>
                <w:sz w:val="18"/>
                <w:szCs w:val="18"/>
              </w:rPr>
              <w:t>Pair 2</w:t>
            </w:r>
          </w:p>
        </w:tc>
        <w:tc>
          <w:tcPr>
            <w:tcW w:w="867" w:type="dxa"/>
            <w:tcBorders>
              <w:top w:val="nil"/>
              <w:left w:val="nil"/>
              <w:bottom w:val="nil"/>
              <w:right w:val="single" w:sz="16" w:space="0" w:color="000000"/>
            </w:tcBorders>
            <w:shd w:val="clear" w:color="auto" w:fill="FFFFFF"/>
            <w:vAlign w:val="center"/>
          </w:tcPr>
          <w:p w:rsidR="00C84C9B" w:rsidRPr="009E47B3" w:rsidRDefault="00C84C9B" w:rsidP="00604BF9">
            <w:pPr>
              <w:autoSpaceDE w:val="0"/>
              <w:autoSpaceDN w:val="0"/>
              <w:adjustRightInd w:val="0"/>
              <w:spacing w:after="0" w:line="320" w:lineRule="atLeast"/>
              <w:ind w:left="60" w:right="60"/>
              <w:rPr>
                <w:rFonts w:ascii="Arial" w:hAnsi="Arial" w:cs="Arial"/>
                <w:color w:val="000000"/>
                <w:sz w:val="18"/>
                <w:szCs w:val="18"/>
              </w:rPr>
            </w:pPr>
            <w:r w:rsidRPr="009E47B3">
              <w:rPr>
                <w:rFonts w:ascii="Arial" w:hAnsi="Arial" w:cs="Arial"/>
                <w:color w:val="000000"/>
                <w:sz w:val="18"/>
                <w:szCs w:val="18"/>
              </w:rPr>
              <w:t>BTNsblm - BTNsdh</w:t>
            </w:r>
          </w:p>
        </w:tc>
        <w:tc>
          <w:tcPr>
            <w:tcW w:w="993" w:type="dxa"/>
            <w:tcBorders>
              <w:top w:val="nil"/>
              <w:left w:val="single" w:sz="16" w:space="0" w:color="000000"/>
              <w:bottom w:val="nil"/>
            </w:tcBorders>
            <w:shd w:val="clear" w:color="auto" w:fill="FFFFFF"/>
            <w:vAlign w:val="center"/>
          </w:tcPr>
          <w:p w:rsidR="00C84C9B" w:rsidRPr="009E47B3" w:rsidRDefault="00C84C9B" w:rsidP="00604BF9">
            <w:pPr>
              <w:autoSpaceDE w:val="0"/>
              <w:autoSpaceDN w:val="0"/>
              <w:adjustRightInd w:val="0"/>
              <w:spacing w:after="0" w:line="320" w:lineRule="atLeast"/>
              <w:ind w:left="60" w:right="60"/>
              <w:jc w:val="right"/>
              <w:rPr>
                <w:rFonts w:ascii="Arial" w:hAnsi="Arial" w:cs="Arial"/>
                <w:color w:val="000000"/>
                <w:sz w:val="18"/>
                <w:szCs w:val="18"/>
              </w:rPr>
            </w:pPr>
            <w:r w:rsidRPr="009E47B3">
              <w:rPr>
                <w:rFonts w:ascii="Arial" w:hAnsi="Arial" w:cs="Arial"/>
                <w:color w:val="000000"/>
                <w:sz w:val="18"/>
                <w:szCs w:val="18"/>
              </w:rPr>
              <w:t>3,80250</w:t>
            </w:r>
          </w:p>
        </w:tc>
        <w:tc>
          <w:tcPr>
            <w:tcW w:w="992" w:type="dxa"/>
            <w:tcBorders>
              <w:top w:val="nil"/>
              <w:bottom w:val="nil"/>
            </w:tcBorders>
            <w:shd w:val="clear" w:color="auto" w:fill="FFFFFF"/>
            <w:vAlign w:val="center"/>
          </w:tcPr>
          <w:p w:rsidR="00C84C9B" w:rsidRPr="009E47B3" w:rsidRDefault="00C84C9B" w:rsidP="00604BF9">
            <w:pPr>
              <w:autoSpaceDE w:val="0"/>
              <w:autoSpaceDN w:val="0"/>
              <w:adjustRightInd w:val="0"/>
              <w:spacing w:after="0" w:line="320" w:lineRule="atLeast"/>
              <w:ind w:left="60" w:right="60"/>
              <w:jc w:val="right"/>
              <w:rPr>
                <w:rFonts w:ascii="Arial" w:hAnsi="Arial" w:cs="Arial"/>
                <w:color w:val="000000"/>
                <w:sz w:val="18"/>
                <w:szCs w:val="18"/>
              </w:rPr>
            </w:pPr>
            <w:r w:rsidRPr="009E47B3">
              <w:rPr>
                <w:rFonts w:ascii="Arial" w:hAnsi="Arial" w:cs="Arial"/>
                <w:color w:val="000000"/>
                <w:sz w:val="18"/>
                <w:szCs w:val="18"/>
              </w:rPr>
              <w:t>28,34133</w:t>
            </w:r>
          </w:p>
        </w:tc>
        <w:tc>
          <w:tcPr>
            <w:tcW w:w="992" w:type="dxa"/>
            <w:tcBorders>
              <w:top w:val="nil"/>
              <w:bottom w:val="nil"/>
            </w:tcBorders>
            <w:shd w:val="clear" w:color="auto" w:fill="FFFFFF"/>
            <w:vAlign w:val="center"/>
          </w:tcPr>
          <w:p w:rsidR="00C84C9B" w:rsidRPr="009E47B3" w:rsidRDefault="00C84C9B" w:rsidP="00604BF9">
            <w:pPr>
              <w:autoSpaceDE w:val="0"/>
              <w:autoSpaceDN w:val="0"/>
              <w:adjustRightInd w:val="0"/>
              <w:spacing w:after="0" w:line="320" w:lineRule="atLeast"/>
              <w:ind w:left="60" w:right="60"/>
              <w:jc w:val="right"/>
              <w:rPr>
                <w:rFonts w:ascii="Arial" w:hAnsi="Arial" w:cs="Arial"/>
                <w:color w:val="000000"/>
                <w:sz w:val="18"/>
                <w:szCs w:val="18"/>
              </w:rPr>
            </w:pPr>
            <w:r w:rsidRPr="009E47B3">
              <w:rPr>
                <w:rFonts w:ascii="Arial" w:hAnsi="Arial" w:cs="Arial"/>
                <w:color w:val="000000"/>
                <w:sz w:val="18"/>
                <w:szCs w:val="18"/>
              </w:rPr>
              <w:t>14,17067</w:t>
            </w:r>
          </w:p>
        </w:tc>
        <w:tc>
          <w:tcPr>
            <w:tcW w:w="992" w:type="dxa"/>
            <w:tcBorders>
              <w:top w:val="nil"/>
              <w:bottom w:val="nil"/>
            </w:tcBorders>
            <w:shd w:val="clear" w:color="auto" w:fill="FFFFFF"/>
            <w:vAlign w:val="center"/>
          </w:tcPr>
          <w:p w:rsidR="00C84C9B" w:rsidRPr="009E47B3" w:rsidRDefault="00C84C9B" w:rsidP="00604BF9">
            <w:pPr>
              <w:autoSpaceDE w:val="0"/>
              <w:autoSpaceDN w:val="0"/>
              <w:adjustRightInd w:val="0"/>
              <w:spacing w:after="0" w:line="320" w:lineRule="atLeast"/>
              <w:ind w:left="60" w:right="60"/>
              <w:jc w:val="right"/>
              <w:rPr>
                <w:rFonts w:ascii="Arial" w:hAnsi="Arial" w:cs="Arial"/>
                <w:color w:val="000000"/>
                <w:sz w:val="18"/>
                <w:szCs w:val="18"/>
              </w:rPr>
            </w:pPr>
            <w:r w:rsidRPr="009E47B3">
              <w:rPr>
                <w:rFonts w:ascii="Arial" w:hAnsi="Arial" w:cs="Arial"/>
                <w:color w:val="000000"/>
                <w:sz w:val="18"/>
                <w:szCs w:val="18"/>
              </w:rPr>
              <w:t>-41,29488</w:t>
            </w:r>
          </w:p>
        </w:tc>
        <w:tc>
          <w:tcPr>
            <w:tcW w:w="993" w:type="dxa"/>
            <w:tcBorders>
              <w:top w:val="nil"/>
              <w:bottom w:val="nil"/>
            </w:tcBorders>
            <w:shd w:val="clear" w:color="auto" w:fill="FFFFFF"/>
            <w:vAlign w:val="center"/>
          </w:tcPr>
          <w:p w:rsidR="00C84C9B" w:rsidRPr="009E47B3" w:rsidRDefault="00C84C9B" w:rsidP="00604BF9">
            <w:pPr>
              <w:autoSpaceDE w:val="0"/>
              <w:autoSpaceDN w:val="0"/>
              <w:adjustRightInd w:val="0"/>
              <w:spacing w:after="0" w:line="320" w:lineRule="atLeast"/>
              <w:ind w:left="60" w:right="60"/>
              <w:jc w:val="right"/>
              <w:rPr>
                <w:rFonts w:ascii="Arial" w:hAnsi="Arial" w:cs="Arial"/>
                <w:color w:val="000000"/>
                <w:sz w:val="18"/>
                <w:szCs w:val="18"/>
              </w:rPr>
            </w:pPr>
            <w:r w:rsidRPr="009E47B3">
              <w:rPr>
                <w:rFonts w:ascii="Arial" w:hAnsi="Arial" w:cs="Arial"/>
                <w:color w:val="000000"/>
                <w:sz w:val="18"/>
                <w:szCs w:val="18"/>
              </w:rPr>
              <w:t>48,89988</w:t>
            </w:r>
          </w:p>
        </w:tc>
        <w:tc>
          <w:tcPr>
            <w:tcW w:w="567" w:type="dxa"/>
            <w:tcBorders>
              <w:top w:val="nil"/>
              <w:bottom w:val="nil"/>
            </w:tcBorders>
            <w:shd w:val="clear" w:color="auto" w:fill="FFFFFF"/>
            <w:vAlign w:val="center"/>
          </w:tcPr>
          <w:p w:rsidR="00C84C9B" w:rsidRPr="009E47B3" w:rsidRDefault="00C84C9B" w:rsidP="00604BF9">
            <w:pPr>
              <w:autoSpaceDE w:val="0"/>
              <w:autoSpaceDN w:val="0"/>
              <w:adjustRightInd w:val="0"/>
              <w:spacing w:after="0" w:line="320" w:lineRule="atLeast"/>
              <w:ind w:left="60" w:right="60"/>
              <w:jc w:val="right"/>
              <w:rPr>
                <w:rFonts w:ascii="Arial" w:hAnsi="Arial" w:cs="Arial"/>
                <w:color w:val="000000"/>
                <w:sz w:val="18"/>
                <w:szCs w:val="18"/>
              </w:rPr>
            </w:pPr>
            <w:r w:rsidRPr="009E47B3">
              <w:rPr>
                <w:rFonts w:ascii="Arial" w:hAnsi="Arial" w:cs="Arial"/>
                <w:color w:val="000000"/>
                <w:sz w:val="18"/>
                <w:szCs w:val="18"/>
              </w:rPr>
              <w:t>,268</w:t>
            </w:r>
          </w:p>
        </w:tc>
        <w:tc>
          <w:tcPr>
            <w:tcW w:w="425" w:type="dxa"/>
            <w:tcBorders>
              <w:top w:val="nil"/>
              <w:bottom w:val="nil"/>
            </w:tcBorders>
            <w:shd w:val="clear" w:color="auto" w:fill="FFFFFF"/>
            <w:vAlign w:val="center"/>
          </w:tcPr>
          <w:p w:rsidR="00C84C9B" w:rsidRPr="009E47B3" w:rsidRDefault="00C84C9B" w:rsidP="00604BF9">
            <w:pPr>
              <w:autoSpaceDE w:val="0"/>
              <w:autoSpaceDN w:val="0"/>
              <w:adjustRightInd w:val="0"/>
              <w:spacing w:after="0" w:line="320" w:lineRule="atLeast"/>
              <w:ind w:left="60" w:right="60"/>
              <w:jc w:val="right"/>
              <w:rPr>
                <w:rFonts w:ascii="Arial" w:hAnsi="Arial" w:cs="Arial"/>
                <w:color w:val="000000"/>
                <w:sz w:val="18"/>
                <w:szCs w:val="18"/>
              </w:rPr>
            </w:pPr>
            <w:r w:rsidRPr="009E47B3">
              <w:rPr>
                <w:rFonts w:ascii="Arial" w:hAnsi="Arial" w:cs="Arial"/>
                <w:color w:val="000000"/>
                <w:sz w:val="18"/>
                <w:szCs w:val="18"/>
              </w:rPr>
              <w:t>3</w:t>
            </w:r>
          </w:p>
        </w:tc>
        <w:tc>
          <w:tcPr>
            <w:tcW w:w="709" w:type="dxa"/>
            <w:tcBorders>
              <w:top w:val="nil"/>
              <w:bottom w:val="nil"/>
              <w:right w:val="single" w:sz="16" w:space="0" w:color="000000"/>
            </w:tcBorders>
            <w:shd w:val="clear" w:color="auto" w:fill="FFFFFF"/>
            <w:vAlign w:val="center"/>
          </w:tcPr>
          <w:p w:rsidR="00C84C9B" w:rsidRPr="009E47B3" w:rsidRDefault="00C84C9B" w:rsidP="00604BF9">
            <w:pPr>
              <w:autoSpaceDE w:val="0"/>
              <w:autoSpaceDN w:val="0"/>
              <w:adjustRightInd w:val="0"/>
              <w:spacing w:after="0" w:line="320" w:lineRule="atLeast"/>
              <w:ind w:left="60" w:right="60"/>
              <w:jc w:val="right"/>
              <w:rPr>
                <w:rFonts w:ascii="Arial" w:hAnsi="Arial" w:cs="Arial"/>
                <w:color w:val="000000"/>
                <w:sz w:val="18"/>
                <w:szCs w:val="18"/>
              </w:rPr>
            </w:pPr>
            <w:r w:rsidRPr="009E47B3">
              <w:rPr>
                <w:rFonts w:ascii="Arial" w:hAnsi="Arial" w:cs="Arial"/>
                <w:color w:val="000000"/>
                <w:sz w:val="18"/>
                <w:szCs w:val="18"/>
              </w:rPr>
              <w:t>,806</w:t>
            </w:r>
          </w:p>
        </w:tc>
      </w:tr>
      <w:tr w:rsidR="00C84C9B" w:rsidRPr="009E47B3" w:rsidTr="00604BF9">
        <w:trPr>
          <w:cantSplit/>
        </w:trPr>
        <w:tc>
          <w:tcPr>
            <w:tcW w:w="834" w:type="dxa"/>
            <w:tcBorders>
              <w:top w:val="nil"/>
              <w:left w:val="single" w:sz="16" w:space="0" w:color="000000"/>
              <w:bottom w:val="nil"/>
              <w:right w:val="nil"/>
            </w:tcBorders>
            <w:shd w:val="clear" w:color="auto" w:fill="FFFFFF"/>
            <w:vAlign w:val="center"/>
          </w:tcPr>
          <w:p w:rsidR="00C84C9B" w:rsidRPr="009E47B3" w:rsidRDefault="00C84C9B" w:rsidP="00604BF9">
            <w:pPr>
              <w:autoSpaceDE w:val="0"/>
              <w:autoSpaceDN w:val="0"/>
              <w:adjustRightInd w:val="0"/>
              <w:spacing w:after="0" w:line="320" w:lineRule="atLeast"/>
              <w:ind w:left="60" w:right="60"/>
              <w:rPr>
                <w:rFonts w:ascii="Arial" w:hAnsi="Arial" w:cs="Arial"/>
                <w:color w:val="000000"/>
                <w:sz w:val="18"/>
                <w:szCs w:val="18"/>
              </w:rPr>
            </w:pPr>
            <w:r w:rsidRPr="009E47B3">
              <w:rPr>
                <w:rFonts w:ascii="Arial" w:hAnsi="Arial" w:cs="Arial"/>
                <w:color w:val="000000"/>
                <w:sz w:val="18"/>
                <w:szCs w:val="18"/>
              </w:rPr>
              <w:t>Pair 3</w:t>
            </w:r>
          </w:p>
        </w:tc>
        <w:tc>
          <w:tcPr>
            <w:tcW w:w="867" w:type="dxa"/>
            <w:tcBorders>
              <w:top w:val="nil"/>
              <w:left w:val="nil"/>
              <w:bottom w:val="nil"/>
              <w:right w:val="single" w:sz="16" w:space="0" w:color="000000"/>
            </w:tcBorders>
            <w:shd w:val="clear" w:color="auto" w:fill="FFFFFF"/>
            <w:vAlign w:val="center"/>
          </w:tcPr>
          <w:p w:rsidR="00C84C9B" w:rsidRPr="009E47B3" w:rsidRDefault="00C84C9B" w:rsidP="00604BF9">
            <w:pPr>
              <w:autoSpaceDE w:val="0"/>
              <w:autoSpaceDN w:val="0"/>
              <w:adjustRightInd w:val="0"/>
              <w:spacing w:after="0" w:line="320" w:lineRule="atLeast"/>
              <w:ind w:left="60" w:right="60"/>
              <w:rPr>
                <w:rFonts w:ascii="Arial" w:hAnsi="Arial" w:cs="Arial"/>
                <w:color w:val="000000"/>
                <w:sz w:val="18"/>
                <w:szCs w:val="18"/>
              </w:rPr>
            </w:pPr>
            <w:r w:rsidRPr="009E47B3">
              <w:rPr>
                <w:rFonts w:ascii="Arial" w:hAnsi="Arial" w:cs="Arial"/>
                <w:color w:val="000000"/>
                <w:sz w:val="18"/>
                <w:szCs w:val="18"/>
              </w:rPr>
              <w:t>MDRsblm - MDRsdh</w:t>
            </w:r>
          </w:p>
        </w:tc>
        <w:tc>
          <w:tcPr>
            <w:tcW w:w="993" w:type="dxa"/>
            <w:tcBorders>
              <w:top w:val="nil"/>
              <w:left w:val="single" w:sz="16" w:space="0" w:color="000000"/>
              <w:bottom w:val="nil"/>
            </w:tcBorders>
            <w:shd w:val="clear" w:color="auto" w:fill="FFFFFF"/>
            <w:vAlign w:val="center"/>
          </w:tcPr>
          <w:p w:rsidR="00C84C9B" w:rsidRPr="009E47B3" w:rsidRDefault="00C84C9B" w:rsidP="00604BF9">
            <w:pPr>
              <w:autoSpaceDE w:val="0"/>
              <w:autoSpaceDN w:val="0"/>
              <w:adjustRightInd w:val="0"/>
              <w:spacing w:after="0" w:line="320" w:lineRule="atLeast"/>
              <w:ind w:left="60" w:right="60"/>
              <w:jc w:val="right"/>
              <w:rPr>
                <w:rFonts w:ascii="Arial" w:hAnsi="Arial" w:cs="Arial"/>
                <w:color w:val="000000"/>
                <w:sz w:val="18"/>
                <w:szCs w:val="18"/>
              </w:rPr>
            </w:pPr>
            <w:r w:rsidRPr="009E47B3">
              <w:rPr>
                <w:rFonts w:ascii="Arial" w:hAnsi="Arial" w:cs="Arial"/>
                <w:color w:val="000000"/>
                <w:sz w:val="18"/>
                <w:szCs w:val="18"/>
              </w:rPr>
              <w:t>2,85500</w:t>
            </w:r>
          </w:p>
        </w:tc>
        <w:tc>
          <w:tcPr>
            <w:tcW w:w="992" w:type="dxa"/>
            <w:tcBorders>
              <w:top w:val="nil"/>
              <w:bottom w:val="nil"/>
            </w:tcBorders>
            <w:shd w:val="clear" w:color="auto" w:fill="FFFFFF"/>
            <w:vAlign w:val="center"/>
          </w:tcPr>
          <w:p w:rsidR="00C84C9B" w:rsidRPr="009E47B3" w:rsidRDefault="00C84C9B" w:rsidP="00604BF9">
            <w:pPr>
              <w:autoSpaceDE w:val="0"/>
              <w:autoSpaceDN w:val="0"/>
              <w:adjustRightInd w:val="0"/>
              <w:spacing w:after="0" w:line="320" w:lineRule="atLeast"/>
              <w:ind w:left="60" w:right="60"/>
              <w:jc w:val="right"/>
              <w:rPr>
                <w:rFonts w:ascii="Arial" w:hAnsi="Arial" w:cs="Arial"/>
                <w:color w:val="000000"/>
                <w:sz w:val="18"/>
                <w:szCs w:val="18"/>
              </w:rPr>
            </w:pPr>
            <w:r w:rsidRPr="009E47B3">
              <w:rPr>
                <w:rFonts w:ascii="Arial" w:hAnsi="Arial" w:cs="Arial"/>
                <w:color w:val="000000"/>
                <w:sz w:val="18"/>
                <w:szCs w:val="18"/>
              </w:rPr>
              <w:t>6,54824</w:t>
            </w:r>
          </w:p>
        </w:tc>
        <w:tc>
          <w:tcPr>
            <w:tcW w:w="992" w:type="dxa"/>
            <w:tcBorders>
              <w:top w:val="nil"/>
              <w:bottom w:val="nil"/>
            </w:tcBorders>
            <w:shd w:val="clear" w:color="auto" w:fill="FFFFFF"/>
            <w:vAlign w:val="center"/>
          </w:tcPr>
          <w:p w:rsidR="00C84C9B" w:rsidRPr="009E47B3" w:rsidRDefault="00C84C9B" w:rsidP="00604BF9">
            <w:pPr>
              <w:autoSpaceDE w:val="0"/>
              <w:autoSpaceDN w:val="0"/>
              <w:adjustRightInd w:val="0"/>
              <w:spacing w:after="0" w:line="320" w:lineRule="atLeast"/>
              <w:ind w:left="60" w:right="60"/>
              <w:jc w:val="right"/>
              <w:rPr>
                <w:rFonts w:ascii="Arial" w:hAnsi="Arial" w:cs="Arial"/>
                <w:color w:val="000000"/>
                <w:sz w:val="18"/>
                <w:szCs w:val="18"/>
              </w:rPr>
            </w:pPr>
            <w:r w:rsidRPr="009E47B3">
              <w:rPr>
                <w:rFonts w:ascii="Arial" w:hAnsi="Arial" w:cs="Arial"/>
                <w:color w:val="000000"/>
                <w:sz w:val="18"/>
                <w:szCs w:val="18"/>
              </w:rPr>
              <w:t>3,27412</w:t>
            </w:r>
          </w:p>
        </w:tc>
        <w:tc>
          <w:tcPr>
            <w:tcW w:w="992" w:type="dxa"/>
            <w:tcBorders>
              <w:top w:val="nil"/>
              <w:bottom w:val="nil"/>
            </w:tcBorders>
            <w:shd w:val="clear" w:color="auto" w:fill="FFFFFF"/>
            <w:vAlign w:val="center"/>
          </w:tcPr>
          <w:p w:rsidR="00C84C9B" w:rsidRPr="009E47B3" w:rsidRDefault="00C84C9B" w:rsidP="00604BF9">
            <w:pPr>
              <w:autoSpaceDE w:val="0"/>
              <w:autoSpaceDN w:val="0"/>
              <w:adjustRightInd w:val="0"/>
              <w:spacing w:after="0" w:line="320" w:lineRule="atLeast"/>
              <w:ind w:left="60" w:right="60"/>
              <w:jc w:val="right"/>
              <w:rPr>
                <w:rFonts w:ascii="Arial" w:hAnsi="Arial" w:cs="Arial"/>
                <w:color w:val="000000"/>
                <w:sz w:val="18"/>
                <w:szCs w:val="18"/>
              </w:rPr>
            </w:pPr>
            <w:r w:rsidRPr="009E47B3">
              <w:rPr>
                <w:rFonts w:ascii="Arial" w:hAnsi="Arial" w:cs="Arial"/>
                <w:color w:val="000000"/>
                <w:sz w:val="18"/>
                <w:szCs w:val="18"/>
              </w:rPr>
              <w:t>-7,56472</w:t>
            </w:r>
          </w:p>
        </w:tc>
        <w:tc>
          <w:tcPr>
            <w:tcW w:w="993" w:type="dxa"/>
            <w:tcBorders>
              <w:top w:val="nil"/>
              <w:bottom w:val="nil"/>
            </w:tcBorders>
            <w:shd w:val="clear" w:color="auto" w:fill="FFFFFF"/>
            <w:vAlign w:val="center"/>
          </w:tcPr>
          <w:p w:rsidR="00C84C9B" w:rsidRPr="009E47B3" w:rsidRDefault="00C84C9B" w:rsidP="00604BF9">
            <w:pPr>
              <w:autoSpaceDE w:val="0"/>
              <w:autoSpaceDN w:val="0"/>
              <w:adjustRightInd w:val="0"/>
              <w:spacing w:after="0" w:line="320" w:lineRule="atLeast"/>
              <w:ind w:left="60" w:right="60"/>
              <w:jc w:val="right"/>
              <w:rPr>
                <w:rFonts w:ascii="Arial" w:hAnsi="Arial" w:cs="Arial"/>
                <w:color w:val="000000"/>
                <w:sz w:val="18"/>
                <w:szCs w:val="18"/>
              </w:rPr>
            </w:pPr>
            <w:r w:rsidRPr="009E47B3">
              <w:rPr>
                <w:rFonts w:ascii="Arial" w:hAnsi="Arial" w:cs="Arial"/>
                <w:color w:val="000000"/>
                <w:sz w:val="18"/>
                <w:szCs w:val="18"/>
              </w:rPr>
              <w:t>13,27472</w:t>
            </w:r>
          </w:p>
        </w:tc>
        <w:tc>
          <w:tcPr>
            <w:tcW w:w="567" w:type="dxa"/>
            <w:tcBorders>
              <w:top w:val="nil"/>
              <w:bottom w:val="nil"/>
            </w:tcBorders>
            <w:shd w:val="clear" w:color="auto" w:fill="FFFFFF"/>
            <w:vAlign w:val="center"/>
          </w:tcPr>
          <w:p w:rsidR="00C84C9B" w:rsidRPr="009E47B3" w:rsidRDefault="00C84C9B" w:rsidP="00604BF9">
            <w:pPr>
              <w:autoSpaceDE w:val="0"/>
              <w:autoSpaceDN w:val="0"/>
              <w:adjustRightInd w:val="0"/>
              <w:spacing w:after="0" w:line="320" w:lineRule="atLeast"/>
              <w:ind w:left="60" w:right="60"/>
              <w:jc w:val="right"/>
              <w:rPr>
                <w:rFonts w:ascii="Arial" w:hAnsi="Arial" w:cs="Arial"/>
                <w:color w:val="000000"/>
                <w:sz w:val="18"/>
                <w:szCs w:val="18"/>
              </w:rPr>
            </w:pPr>
            <w:r w:rsidRPr="009E47B3">
              <w:rPr>
                <w:rFonts w:ascii="Arial" w:hAnsi="Arial" w:cs="Arial"/>
                <w:color w:val="000000"/>
                <w:sz w:val="18"/>
                <w:szCs w:val="18"/>
              </w:rPr>
              <w:t>,872</w:t>
            </w:r>
          </w:p>
        </w:tc>
        <w:tc>
          <w:tcPr>
            <w:tcW w:w="425" w:type="dxa"/>
            <w:tcBorders>
              <w:top w:val="nil"/>
              <w:bottom w:val="nil"/>
            </w:tcBorders>
            <w:shd w:val="clear" w:color="auto" w:fill="FFFFFF"/>
            <w:vAlign w:val="center"/>
          </w:tcPr>
          <w:p w:rsidR="00C84C9B" w:rsidRPr="009E47B3" w:rsidRDefault="00C84C9B" w:rsidP="00604BF9">
            <w:pPr>
              <w:autoSpaceDE w:val="0"/>
              <w:autoSpaceDN w:val="0"/>
              <w:adjustRightInd w:val="0"/>
              <w:spacing w:after="0" w:line="320" w:lineRule="atLeast"/>
              <w:ind w:left="60" w:right="60"/>
              <w:jc w:val="right"/>
              <w:rPr>
                <w:rFonts w:ascii="Arial" w:hAnsi="Arial" w:cs="Arial"/>
                <w:color w:val="000000"/>
                <w:sz w:val="18"/>
                <w:szCs w:val="18"/>
              </w:rPr>
            </w:pPr>
            <w:r w:rsidRPr="009E47B3">
              <w:rPr>
                <w:rFonts w:ascii="Arial" w:hAnsi="Arial" w:cs="Arial"/>
                <w:color w:val="000000"/>
                <w:sz w:val="18"/>
                <w:szCs w:val="18"/>
              </w:rPr>
              <w:t>3</w:t>
            </w:r>
          </w:p>
        </w:tc>
        <w:tc>
          <w:tcPr>
            <w:tcW w:w="709" w:type="dxa"/>
            <w:tcBorders>
              <w:top w:val="nil"/>
              <w:bottom w:val="nil"/>
              <w:right w:val="single" w:sz="16" w:space="0" w:color="000000"/>
            </w:tcBorders>
            <w:shd w:val="clear" w:color="auto" w:fill="FFFFFF"/>
            <w:vAlign w:val="center"/>
          </w:tcPr>
          <w:p w:rsidR="00C84C9B" w:rsidRPr="009E47B3" w:rsidRDefault="00C84C9B" w:rsidP="00604BF9">
            <w:pPr>
              <w:autoSpaceDE w:val="0"/>
              <w:autoSpaceDN w:val="0"/>
              <w:adjustRightInd w:val="0"/>
              <w:spacing w:after="0" w:line="320" w:lineRule="atLeast"/>
              <w:ind w:left="60" w:right="60"/>
              <w:jc w:val="right"/>
              <w:rPr>
                <w:rFonts w:ascii="Arial" w:hAnsi="Arial" w:cs="Arial"/>
                <w:color w:val="000000"/>
                <w:sz w:val="18"/>
                <w:szCs w:val="18"/>
              </w:rPr>
            </w:pPr>
            <w:r w:rsidRPr="009E47B3">
              <w:rPr>
                <w:rFonts w:ascii="Arial" w:hAnsi="Arial" w:cs="Arial"/>
                <w:color w:val="000000"/>
                <w:sz w:val="18"/>
                <w:szCs w:val="18"/>
              </w:rPr>
              <w:t>,447</w:t>
            </w:r>
          </w:p>
        </w:tc>
      </w:tr>
      <w:tr w:rsidR="00C84C9B" w:rsidRPr="009E47B3" w:rsidTr="00604BF9">
        <w:trPr>
          <w:cantSplit/>
        </w:trPr>
        <w:tc>
          <w:tcPr>
            <w:tcW w:w="834" w:type="dxa"/>
            <w:tcBorders>
              <w:top w:val="nil"/>
              <w:left w:val="single" w:sz="16" w:space="0" w:color="000000"/>
              <w:bottom w:val="single" w:sz="16" w:space="0" w:color="000000"/>
              <w:right w:val="nil"/>
            </w:tcBorders>
            <w:shd w:val="clear" w:color="auto" w:fill="FFFFFF"/>
            <w:vAlign w:val="center"/>
          </w:tcPr>
          <w:p w:rsidR="00C84C9B" w:rsidRPr="009E47B3" w:rsidRDefault="00C84C9B" w:rsidP="00604BF9">
            <w:pPr>
              <w:autoSpaceDE w:val="0"/>
              <w:autoSpaceDN w:val="0"/>
              <w:adjustRightInd w:val="0"/>
              <w:spacing w:after="0" w:line="320" w:lineRule="atLeast"/>
              <w:ind w:left="60" w:right="60"/>
              <w:rPr>
                <w:rFonts w:ascii="Arial" w:hAnsi="Arial" w:cs="Arial"/>
                <w:color w:val="000000"/>
                <w:sz w:val="18"/>
                <w:szCs w:val="18"/>
              </w:rPr>
            </w:pPr>
            <w:r w:rsidRPr="009E47B3">
              <w:rPr>
                <w:rFonts w:ascii="Arial" w:hAnsi="Arial" w:cs="Arial"/>
                <w:color w:val="000000"/>
                <w:sz w:val="18"/>
                <w:szCs w:val="18"/>
              </w:rPr>
              <w:t>Pair 4</w:t>
            </w:r>
          </w:p>
        </w:tc>
        <w:tc>
          <w:tcPr>
            <w:tcW w:w="867" w:type="dxa"/>
            <w:tcBorders>
              <w:top w:val="nil"/>
              <w:left w:val="nil"/>
              <w:bottom w:val="single" w:sz="16" w:space="0" w:color="000000"/>
              <w:right w:val="single" w:sz="16" w:space="0" w:color="000000"/>
            </w:tcBorders>
            <w:shd w:val="clear" w:color="auto" w:fill="FFFFFF"/>
            <w:vAlign w:val="center"/>
          </w:tcPr>
          <w:p w:rsidR="00C84C9B" w:rsidRPr="009E47B3" w:rsidRDefault="00C84C9B" w:rsidP="00604BF9">
            <w:pPr>
              <w:autoSpaceDE w:val="0"/>
              <w:autoSpaceDN w:val="0"/>
              <w:adjustRightInd w:val="0"/>
              <w:spacing w:after="0" w:line="320" w:lineRule="atLeast"/>
              <w:ind w:left="60" w:right="60"/>
              <w:rPr>
                <w:rFonts w:ascii="Arial" w:hAnsi="Arial" w:cs="Arial"/>
                <w:color w:val="000000"/>
                <w:sz w:val="18"/>
                <w:szCs w:val="18"/>
              </w:rPr>
            </w:pPr>
            <w:r w:rsidRPr="009E47B3">
              <w:rPr>
                <w:rFonts w:ascii="Arial" w:hAnsi="Arial" w:cs="Arial"/>
                <w:color w:val="000000"/>
                <w:sz w:val="18"/>
                <w:szCs w:val="18"/>
              </w:rPr>
              <w:t xml:space="preserve">Paninsblm </w:t>
            </w:r>
            <w:r>
              <w:rPr>
                <w:rFonts w:ascii="Arial" w:hAnsi="Arial" w:cs="Arial"/>
                <w:color w:val="000000"/>
                <w:sz w:val="18"/>
                <w:szCs w:val="18"/>
              </w:rPr>
              <w:t>–</w:t>
            </w:r>
            <w:r w:rsidRPr="009E47B3">
              <w:rPr>
                <w:rFonts w:ascii="Arial" w:hAnsi="Arial" w:cs="Arial"/>
                <w:color w:val="000000"/>
                <w:sz w:val="18"/>
                <w:szCs w:val="18"/>
              </w:rPr>
              <w:t xml:space="preserve"> Paninsdh</w:t>
            </w:r>
          </w:p>
        </w:tc>
        <w:tc>
          <w:tcPr>
            <w:tcW w:w="993" w:type="dxa"/>
            <w:tcBorders>
              <w:top w:val="nil"/>
              <w:left w:val="single" w:sz="16" w:space="0" w:color="000000"/>
              <w:bottom w:val="single" w:sz="16" w:space="0" w:color="000000"/>
            </w:tcBorders>
            <w:shd w:val="clear" w:color="auto" w:fill="FFFFFF"/>
            <w:vAlign w:val="center"/>
          </w:tcPr>
          <w:p w:rsidR="00C84C9B" w:rsidRPr="009E47B3" w:rsidRDefault="00C84C9B" w:rsidP="00604BF9">
            <w:pPr>
              <w:autoSpaceDE w:val="0"/>
              <w:autoSpaceDN w:val="0"/>
              <w:adjustRightInd w:val="0"/>
              <w:spacing w:after="0" w:line="320" w:lineRule="atLeast"/>
              <w:ind w:left="60" w:right="60"/>
              <w:jc w:val="right"/>
              <w:rPr>
                <w:rFonts w:ascii="Arial" w:hAnsi="Arial" w:cs="Arial"/>
                <w:color w:val="000000"/>
                <w:sz w:val="18"/>
                <w:szCs w:val="18"/>
              </w:rPr>
            </w:pPr>
            <w:r w:rsidRPr="009E47B3">
              <w:rPr>
                <w:rFonts w:ascii="Arial" w:hAnsi="Arial" w:cs="Arial"/>
                <w:color w:val="000000"/>
                <w:sz w:val="18"/>
                <w:szCs w:val="18"/>
              </w:rPr>
              <w:t>10,07750</w:t>
            </w:r>
          </w:p>
        </w:tc>
        <w:tc>
          <w:tcPr>
            <w:tcW w:w="992" w:type="dxa"/>
            <w:tcBorders>
              <w:top w:val="nil"/>
              <w:bottom w:val="single" w:sz="16" w:space="0" w:color="000000"/>
            </w:tcBorders>
            <w:shd w:val="clear" w:color="auto" w:fill="FFFFFF"/>
            <w:vAlign w:val="center"/>
          </w:tcPr>
          <w:p w:rsidR="00C84C9B" w:rsidRPr="009E47B3" w:rsidRDefault="00C84C9B" w:rsidP="00604BF9">
            <w:pPr>
              <w:autoSpaceDE w:val="0"/>
              <w:autoSpaceDN w:val="0"/>
              <w:adjustRightInd w:val="0"/>
              <w:spacing w:after="0" w:line="320" w:lineRule="atLeast"/>
              <w:ind w:left="60" w:right="60"/>
              <w:jc w:val="right"/>
              <w:rPr>
                <w:rFonts w:ascii="Arial" w:hAnsi="Arial" w:cs="Arial"/>
                <w:color w:val="000000"/>
                <w:sz w:val="18"/>
                <w:szCs w:val="18"/>
              </w:rPr>
            </w:pPr>
            <w:r w:rsidRPr="009E47B3">
              <w:rPr>
                <w:rFonts w:ascii="Arial" w:hAnsi="Arial" w:cs="Arial"/>
                <w:color w:val="000000"/>
                <w:sz w:val="18"/>
                <w:szCs w:val="18"/>
              </w:rPr>
              <w:t>20,29290</w:t>
            </w:r>
          </w:p>
        </w:tc>
        <w:tc>
          <w:tcPr>
            <w:tcW w:w="992" w:type="dxa"/>
            <w:tcBorders>
              <w:top w:val="nil"/>
              <w:bottom w:val="single" w:sz="16" w:space="0" w:color="000000"/>
            </w:tcBorders>
            <w:shd w:val="clear" w:color="auto" w:fill="FFFFFF"/>
            <w:vAlign w:val="center"/>
          </w:tcPr>
          <w:p w:rsidR="00C84C9B" w:rsidRPr="009E47B3" w:rsidRDefault="00C84C9B" w:rsidP="00604BF9">
            <w:pPr>
              <w:autoSpaceDE w:val="0"/>
              <w:autoSpaceDN w:val="0"/>
              <w:adjustRightInd w:val="0"/>
              <w:spacing w:after="0" w:line="320" w:lineRule="atLeast"/>
              <w:ind w:left="60" w:right="60"/>
              <w:jc w:val="right"/>
              <w:rPr>
                <w:rFonts w:ascii="Arial" w:hAnsi="Arial" w:cs="Arial"/>
                <w:color w:val="000000"/>
                <w:sz w:val="18"/>
                <w:szCs w:val="18"/>
              </w:rPr>
            </w:pPr>
            <w:r w:rsidRPr="009E47B3">
              <w:rPr>
                <w:rFonts w:ascii="Arial" w:hAnsi="Arial" w:cs="Arial"/>
                <w:color w:val="000000"/>
                <w:sz w:val="18"/>
                <w:szCs w:val="18"/>
              </w:rPr>
              <w:t>10,14645</w:t>
            </w:r>
          </w:p>
        </w:tc>
        <w:tc>
          <w:tcPr>
            <w:tcW w:w="992" w:type="dxa"/>
            <w:tcBorders>
              <w:top w:val="nil"/>
              <w:bottom w:val="single" w:sz="16" w:space="0" w:color="000000"/>
            </w:tcBorders>
            <w:shd w:val="clear" w:color="auto" w:fill="FFFFFF"/>
            <w:vAlign w:val="center"/>
          </w:tcPr>
          <w:p w:rsidR="00C84C9B" w:rsidRPr="009E47B3" w:rsidRDefault="00C84C9B" w:rsidP="00604BF9">
            <w:pPr>
              <w:autoSpaceDE w:val="0"/>
              <w:autoSpaceDN w:val="0"/>
              <w:adjustRightInd w:val="0"/>
              <w:spacing w:after="0" w:line="320" w:lineRule="atLeast"/>
              <w:ind w:left="60" w:right="60"/>
              <w:jc w:val="right"/>
              <w:rPr>
                <w:rFonts w:ascii="Arial" w:hAnsi="Arial" w:cs="Arial"/>
                <w:color w:val="000000"/>
                <w:sz w:val="18"/>
                <w:szCs w:val="18"/>
              </w:rPr>
            </w:pPr>
            <w:r w:rsidRPr="009E47B3">
              <w:rPr>
                <w:rFonts w:ascii="Arial" w:hAnsi="Arial" w:cs="Arial"/>
                <w:color w:val="000000"/>
                <w:sz w:val="18"/>
                <w:szCs w:val="18"/>
              </w:rPr>
              <w:t>-22,21303</w:t>
            </w:r>
          </w:p>
        </w:tc>
        <w:tc>
          <w:tcPr>
            <w:tcW w:w="993" w:type="dxa"/>
            <w:tcBorders>
              <w:top w:val="nil"/>
              <w:bottom w:val="single" w:sz="16" w:space="0" w:color="000000"/>
            </w:tcBorders>
            <w:shd w:val="clear" w:color="auto" w:fill="FFFFFF"/>
            <w:vAlign w:val="center"/>
          </w:tcPr>
          <w:p w:rsidR="00C84C9B" w:rsidRPr="009E47B3" w:rsidRDefault="00C84C9B" w:rsidP="00604BF9">
            <w:pPr>
              <w:autoSpaceDE w:val="0"/>
              <w:autoSpaceDN w:val="0"/>
              <w:adjustRightInd w:val="0"/>
              <w:spacing w:after="0" w:line="320" w:lineRule="atLeast"/>
              <w:ind w:left="60" w:right="60"/>
              <w:jc w:val="right"/>
              <w:rPr>
                <w:rFonts w:ascii="Arial" w:hAnsi="Arial" w:cs="Arial"/>
                <w:color w:val="000000"/>
                <w:sz w:val="18"/>
                <w:szCs w:val="18"/>
              </w:rPr>
            </w:pPr>
            <w:r w:rsidRPr="009E47B3">
              <w:rPr>
                <w:rFonts w:ascii="Arial" w:hAnsi="Arial" w:cs="Arial"/>
                <w:color w:val="000000"/>
                <w:sz w:val="18"/>
                <w:szCs w:val="18"/>
              </w:rPr>
              <w:t>42,36803</w:t>
            </w:r>
          </w:p>
        </w:tc>
        <w:tc>
          <w:tcPr>
            <w:tcW w:w="567" w:type="dxa"/>
            <w:tcBorders>
              <w:top w:val="nil"/>
              <w:bottom w:val="single" w:sz="16" w:space="0" w:color="000000"/>
            </w:tcBorders>
            <w:shd w:val="clear" w:color="auto" w:fill="FFFFFF"/>
            <w:vAlign w:val="center"/>
          </w:tcPr>
          <w:p w:rsidR="00C84C9B" w:rsidRPr="009E47B3" w:rsidRDefault="00C84C9B" w:rsidP="00604BF9">
            <w:pPr>
              <w:autoSpaceDE w:val="0"/>
              <w:autoSpaceDN w:val="0"/>
              <w:adjustRightInd w:val="0"/>
              <w:spacing w:after="0" w:line="320" w:lineRule="atLeast"/>
              <w:ind w:left="60" w:right="60"/>
              <w:jc w:val="right"/>
              <w:rPr>
                <w:rFonts w:ascii="Arial" w:hAnsi="Arial" w:cs="Arial"/>
                <w:color w:val="000000"/>
                <w:sz w:val="18"/>
                <w:szCs w:val="18"/>
              </w:rPr>
            </w:pPr>
            <w:r w:rsidRPr="009E47B3">
              <w:rPr>
                <w:rFonts w:ascii="Arial" w:hAnsi="Arial" w:cs="Arial"/>
                <w:color w:val="000000"/>
                <w:sz w:val="18"/>
                <w:szCs w:val="18"/>
              </w:rPr>
              <w:t>,993</w:t>
            </w:r>
          </w:p>
        </w:tc>
        <w:tc>
          <w:tcPr>
            <w:tcW w:w="425" w:type="dxa"/>
            <w:tcBorders>
              <w:top w:val="nil"/>
              <w:bottom w:val="single" w:sz="16" w:space="0" w:color="000000"/>
            </w:tcBorders>
            <w:shd w:val="clear" w:color="auto" w:fill="FFFFFF"/>
            <w:vAlign w:val="center"/>
          </w:tcPr>
          <w:p w:rsidR="00C84C9B" w:rsidRPr="009E47B3" w:rsidRDefault="00C84C9B" w:rsidP="00604BF9">
            <w:pPr>
              <w:autoSpaceDE w:val="0"/>
              <w:autoSpaceDN w:val="0"/>
              <w:adjustRightInd w:val="0"/>
              <w:spacing w:after="0" w:line="320" w:lineRule="atLeast"/>
              <w:ind w:left="60" w:right="60"/>
              <w:jc w:val="right"/>
              <w:rPr>
                <w:rFonts w:ascii="Arial" w:hAnsi="Arial" w:cs="Arial"/>
                <w:color w:val="000000"/>
                <w:sz w:val="18"/>
                <w:szCs w:val="18"/>
              </w:rPr>
            </w:pPr>
            <w:r w:rsidRPr="009E47B3">
              <w:rPr>
                <w:rFonts w:ascii="Arial" w:hAnsi="Arial" w:cs="Arial"/>
                <w:color w:val="000000"/>
                <w:sz w:val="18"/>
                <w:szCs w:val="18"/>
              </w:rPr>
              <w:t>3</w:t>
            </w:r>
          </w:p>
        </w:tc>
        <w:tc>
          <w:tcPr>
            <w:tcW w:w="709" w:type="dxa"/>
            <w:tcBorders>
              <w:top w:val="nil"/>
              <w:bottom w:val="single" w:sz="16" w:space="0" w:color="000000"/>
              <w:right w:val="single" w:sz="16" w:space="0" w:color="000000"/>
            </w:tcBorders>
            <w:shd w:val="clear" w:color="auto" w:fill="FFFFFF"/>
            <w:vAlign w:val="center"/>
          </w:tcPr>
          <w:p w:rsidR="00C84C9B" w:rsidRPr="009E47B3" w:rsidRDefault="00C84C9B" w:rsidP="00604BF9">
            <w:pPr>
              <w:autoSpaceDE w:val="0"/>
              <w:autoSpaceDN w:val="0"/>
              <w:adjustRightInd w:val="0"/>
              <w:spacing w:after="0" w:line="320" w:lineRule="atLeast"/>
              <w:ind w:left="60" w:right="60"/>
              <w:jc w:val="right"/>
              <w:rPr>
                <w:rFonts w:ascii="Arial" w:hAnsi="Arial" w:cs="Arial"/>
                <w:color w:val="000000"/>
                <w:sz w:val="18"/>
                <w:szCs w:val="18"/>
              </w:rPr>
            </w:pPr>
            <w:r w:rsidRPr="009E47B3">
              <w:rPr>
                <w:rFonts w:ascii="Arial" w:hAnsi="Arial" w:cs="Arial"/>
                <w:color w:val="000000"/>
                <w:sz w:val="18"/>
                <w:szCs w:val="18"/>
              </w:rPr>
              <w:t>,394</w:t>
            </w:r>
          </w:p>
        </w:tc>
      </w:tr>
    </w:tbl>
    <w:p w:rsidR="00C84C9B" w:rsidRDefault="009D0963" w:rsidP="009D0963">
      <w:pPr>
        <w:autoSpaceDE w:val="0"/>
        <w:autoSpaceDN w:val="0"/>
        <w:adjustRightInd w:val="0"/>
        <w:spacing w:after="0" w:line="400" w:lineRule="atLeast"/>
        <w:jc w:val="center"/>
        <w:rPr>
          <w:rFonts w:ascii="Times New Roman" w:hAnsi="Times New Roman" w:cs="Times New Roman"/>
          <w:b/>
          <w:sz w:val="24"/>
          <w:szCs w:val="24"/>
        </w:rPr>
      </w:pPr>
      <w:r>
        <w:rPr>
          <w:rFonts w:ascii="Times New Roman" w:hAnsi="Times New Roman" w:cs="Times New Roman"/>
          <w:b/>
          <w:sz w:val="24"/>
          <w:szCs w:val="24"/>
        </w:rPr>
        <w:t>Sumber : Olahan SPSS</w:t>
      </w:r>
    </w:p>
    <w:p w:rsidR="009D0963" w:rsidRPr="009D0963" w:rsidRDefault="009D0963" w:rsidP="009D0963">
      <w:pPr>
        <w:autoSpaceDE w:val="0"/>
        <w:autoSpaceDN w:val="0"/>
        <w:adjustRightInd w:val="0"/>
        <w:spacing w:after="0" w:line="400" w:lineRule="atLeast"/>
        <w:jc w:val="center"/>
        <w:rPr>
          <w:rFonts w:ascii="Times New Roman" w:hAnsi="Times New Roman" w:cs="Times New Roman"/>
          <w:b/>
          <w:sz w:val="24"/>
          <w:szCs w:val="24"/>
        </w:rPr>
      </w:pPr>
    </w:p>
    <w:p w:rsidR="00C84C9B" w:rsidRPr="009E47B3" w:rsidRDefault="00C84C9B" w:rsidP="00C84C9B">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ab/>
        <w:t>Tabel 4.8 di atas dinamakan tabel Paired Sample</w:t>
      </w:r>
      <w:r w:rsidR="00DF7ED7">
        <w:rPr>
          <w:rFonts w:ascii="Times New Roman" w:hAnsi="Times New Roman" w:cs="Times New Roman"/>
          <w:sz w:val="24"/>
          <w:szCs w:val="24"/>
        </w:rPr>
        <w:t>s Test atau uji t berpasangan, T</w:t>
      </w:r>
      <w:r>
        <w:rPr>
          <w:rFonts w:ascii="Times New Roman" w:hAnsi="Times New Roman" w:cs="Times New Roman"/>
          <w:sz w:val="24"/>
          <w:szCs w:val="24"/>
        </w:rPr>
        <w:t>abel ini merupakan tabel yang memberikan informasi mengenai apakah ada perbedaan antara pertumbuhan kredit di bank BCA, BT</w:t>
      </w:r>
      <w:r w:rsidR="00D5066E">
        <w:rPr>
          <w:rFonts w:ascii="Times New Roman" w:hAnsi="Times New Roman" w:cs="Times New Roman"/>
          <w:sz w:val="24"/>
          <w:szCs w:val="24"/>
        </w:rPr>
        <w:t>N, Ma</w:t>
      </w:r>
      <w:r>
        <w:rPr>
          <w:rFonts w:ascii="Times New Roman" w:hAnsi="Times New Roman" w:cs="Times New Roman"/>
          <w:sz w:val="24"/>
          <w:szCs w:val="24"/>
        </w:rPr>
        <w:t xml:space="preserve">ndiri, Panin sebelum dan sesudah ada penerapan </w:t>
      </w:r>
      <w:r w:rsidRPr="00D15260">
        <w:rPr>
          <w:rFonts w:ascii="Times New Roman" w:hAnsi="Times New Roman" w:cs="Times New Roman"/>
          <w:i/>
          <w:sz w:val="24"/>
          <w:szCs w:val="24"/>
        </w:rPr>
        <w:t>Loan to Value</w:t>
      </w:r>
      <w:r>
        <w:rPr>
          <w:rFonts w:ascii="Times New Roman" w:hAnsi="Times New Roman" w:cs="Times New Roman"/>
          <w:sz w:val="24"/>
          <w:szCs w:val="24"/>
        </w:rPr>
        <w:t xml:space="preserve"> (LTV) menurut Peraturan Bank Indonesia No. 11/25/PBI/2009.</w:t>
      </w:r>
    </w:p>
    <w:p w:rsidR="00C84C9B" w:rsidRDefault="00DF7ED7" w:rsidP="00E160DF">
      <w:pPr>
        <w:autoSpaceDE w:val="0"/>
        <w:autoSpaceDN w:val="0"/>
        <w:adjustRightInd w:val="0"/>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Pada T</w:t>
      </w:r>
      <w:r w:rsidR="00C84C9B">
        <w:rPr>
          <w:rFonts w:ascii="Times New Roman" w:hAnsi="Times New Roman" w:cs="Times New Roman"/>
          <w:sz w:val="24"/>
          <w:szCs w:val="24"/>
        </w:rPr>
        <w:t xml:space="preserve">abel 4.8 di atas dapat dilihat hasil dari paired samples test dari ke 4 bank yaitu bank BCA, BTN, Mandiri, Panin sebelum dan sesudah ada penerapan </w:t>
      </w:r>
      <w:r w:rsidR="00C84C9B" w:rsidRPr="00983C2C">
        <w:rPr>
          <w:rFonts w:ascii="Times New Roman" w:hAnsi="Times New Roman" w:cs="Times New Roman"/>
          <w:i/>
          <w:sz w:val="24"/>
          <w:szCs w:val="24"/>
        </w:rPr>
        <w:t>Loan to Value</w:t>
      </w:r>
      <w:r w:rsidR="00C84C9B">
        <w:rPr>
          <w:rFonts w:ascii="Times New Roman" w:hAnsi="Times New Roman" w:cs="Times New Roman"/>
          <w:sz w:val="24"/>
          <w:szCs w:val="24"/>
        </w:rPr>
        <w:t xml:space="preserve"> (LTV) menurut Peraturan Bank Indonesia, hasil dari t hitung untuk masing-masing bank yaitu :</w:t>
      </w:r>
    </w:p>
    <w:p w:rsidR="00DF7ED7" w:rsidRDefault="00DF7ED7" w:rsidP="00E160DF">
      <w:pPr>
        <w:autoSpaceDE w:val="0"/>
        <w:autoSpaceDN w:val="0"/>
        <w:adjustRightInd w:val="0"/>
        <w:spacing w:after="0" w:line="480" w:lineRule="auto"/>
        <w:ind w:firstLine="720"/>
        <w:jc w:val="both"/>
        <w:rPr>
          <w:rFonts w:ascii="Times New Roman" w:hAnsi="Times New Roman" w:cs="Times New Roman"/>
          <w:sz w:val="24"/>
          <w:szCs w:val="24"/>
        </w:rPr>
      </w:pPr>
    </w:p>
    <w:p w:rsidR="00C84C9B" w:rsidRDefault="00C84C9B" w:rsidP="00C84C9B">
      <w:pPr>
        <w:pStyle w:val="ListParagraph"/>
        <w:numPr>
          <w:ilvl w:val="0"/>
          <w:numId w:val="7"/>
        </w:numPr>
        <w:autoSpaceDE w:val="0"/>
        <w:autoSpaceDN w:val="0"/>
        <w:adjustRightInd w:val="0"/>
        <w:spacing w:after="0" w:line="480" w:lineRule="auto"/>
        <w:ind w:left="284" w:hanging="284"/>
        <w:jc w:val="both"/>
        <w:rPr>
          <w:rFonts w:ascii="Times New Roman" w:hAnsi="Times New Roman" w:cs="Times New Roman"/>
          <w:sz w:val="24"/>
          <w:szCs w:val="24"/>
        </w:rPr>
      </w:pPr>
      <w:r>
        <w:rPr>
          <w:rFonts w:ascii="Times New Roman" w:hAnsi="Times New Roman" w:cs="Times New Roman"/>
          <w:sz w:val="24"/>
          <w:szCs w:val="24"/>
        </w:rPr>
        <w:lastRenderedPageBreak/>
        <w:t>Untuk bank BCA hasil t hitung 0,809 &gt; 0,05 berarti Ho diterima H1 ditolak.</w:t>
      </w:r>
    </w:p>
    <w:p w:rsidR="00C84C9B" w:rsidRDefault="00C84C9B" w:rsidP="00C84C9B">
      <w:pPr>
        <w:pStyle w:val="ListParagraph"/>
        <w:numPr>
          <w:ilvl w:val="0"/>
          <w:numId w:val="7"/>
        </w:numPr>
        <w:autoSpaceDE w:val="0"/>
        <w:autoSpaceDN w:val="0"/>
        <w:adjustRightInd w:val="0"/>
        <w:spacing w:after="0" w:line="480" w:lineRule="auto"/>
        <w:ind w:left="284" w:hanging="284"/>
        <w:jc w:val="both"/>
        <w:rPr>
          <w:rFonts w:ascii="Times New Roman" w:hAnsi="Times New Roman" w:cs="Times New Roman"/>
          <w:sz w:val="24"/>
          <w:szCs w:val="24"/>
        </w:rPr>
      </w:pPr>
      <w:r w:rsidRPr="0040567F">
        <w:rPr>
          <w:rFonts w:ascii="Times New Roman" w:hAnsi="Times New Roman" w:cs="Times New Roman"/>
          <w:sz w:val="24"/>
          <w:szCs w:val="24"/>
        </w:rPr>
        <w:t>Untuk bank BTN hasil t hitung 0,806 &gt; 0,05 berarti Ho diterima H1 ditolak.</w:t>
      </w:r>
    </w:p>
    <w:p w:rsidR="00C84C9B" w:rsidRDefault="00C84C9B" w:rsidP="00C84C9B">
      <w:pPr>
        <w:pStyle w:val="ListParagraph"/>
        <w:numPr>
          <w:ilvl w:val="0"/>
          <w:numId w:val="7"/>
        </w:numPr>
        <w:autoSpaceDE w:val="0"/>
        <w:autoSpaceDN w:val="0"/>
        <w:adjustRightInd w:val="0"/>
        <w:spacing w:after="0" w:line="480" w:lineRule="auto"/>
        <w:ind w:left="284" w:hanging="284"/>
        <w:jc w:val="both"/>
        <w:rPr>
          <w:rFonts w:ascii="Times New Roman" w:hAnsi="Times New Roman" w:cs="Times New Roman"/>
          <w:sz w:val="24"/>
          <w:szCs w:val="24"/>
        </w:rPr>
      </w:pPr>
      <w:r w:rsidRPr="0040567F">
        <w:rPr>
          <w:rFonts w:ascii="Times New Roman" w:hAnsi="Times New Roman" w:cs="Times New Roman"/>
          <w:sz w:val="24"/>
          <w:szCs w:val="24"/>
        </w:rPr>
        <w:t>Untuk bank Mandiri hasil t hitung 0,477 &gt; 0,05 berarti Ho di terima H1 ditolak.</w:t>
      </w:r>
    </w:p>
    <w:p w:rsidR="00C84C9B" w:rsidRPr="0040567F" w:rsidRDefault="00C84C9B" w:rsidP="00C84C9B">
      <w:pPr>
        <w:pStyle w:val="ListParagraph"/>
        <w:numPr>
          <w:ilvl w:val="0"/>
          <w:numId w:val="7"/>
        </w:numPr>
        <w:autoSpaceDE w:val="0"/>
        <w:autoSpaceDN w:val="0"/>
        <w:adjustRightInd w:val="0"/>
        <w:spacing w:after="0" w:line="480" w:lineRule="auto"/>
        <w:ind w:left="284" w:hanging="284"/>
        <w:jc w:val="both"/>
        <w:rPr>
          <w:rFonts w:ascii="Times New Roman" w:hAnsi="Times New Roman" w:cs="Times New Roman"/>
          <w:sz w:val="24"/>
          <w:szCs w:val="24"/>
        </w:rPr>
      </w:pPr>
      <w:r w:rsidRPr="0040567F">
        <w:rPr>
          <w:rFonts w:ascii="Times New Roman" w:hAnsi="Times New Roman" w:cs="Times New Roman"/>
          <w:sz w:val="24"/>
          <w:szCs w:val="24"/>
        </w:rPr>
        <w:t>Untuk bank Panin hasil t hitung 0,394 &gt; 0,05 berarti Ho di terima H1 ditolak.</w:t>
      </w:r>
    </w:p>
    <w:p w:rsidR="00C84C9B" w:rsidRPr="006A3BFC" w:rsidRDefault="00C84C9B" w:rsidP="00C84C9B">
      <w:pPr>
        <w:autoSpaceDE w:val="0"/>
        <w:autoSpaceDN w:val="0"/>
        <w:adjustRightInd w:val="0"/>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 Dari ke 4 bank tersebut hasil dari pengujian adalah Ho di terima dan H1 ditolak, berarti tidak terdapat perbedaan pertumbuhan kredit properti yang signifikan sebelum dan sesudah penerapan kebijakan </w:t>
      </w:r>
      <w:r w:rsidRPr="006A3BFC">
        <w:rPr>
          <w:rFonts w:ascii="Times New Roman" w:hAnsi="Times New Roman" w:cs="Times New Roman"/>
          <w:i/>
          <w:sz w:val="24"/>
          <w:szCs w:val="24"/>
        </w:rPr>
        <w:t>Loan to Value</w:t>
      </w:r>
      <w:r>
        <w:rPr>
          <w:rFonts w:ascii="Times New Roman" w:hAnsi="Times New Roman" w:cs="Times New Roman"/>
          <w:sz w:val="24"/>
          <w:szCs w:val="24"/>
        </w:rPr>
        <w:t xml:space="preserve"> (LTV) menurut Peraturan Bank Indonesia No. 11/25.PBI/2009. Jadi tidak terdapat pengaruh penerapan </w:t>
      </w:r>
      <w:r w:rsidRPr="00B83E5F">
        <w:rPr>
          <w:rFonts w:ascii="Times New Roman" w:hAnsi="Times New Roman" w:cs="Times New Roman"/>
          <w:i/>
          <w:sz w:val="24"/>
          <w:szCs w:val="24"/>
        </w:rPr>
        <w:t>Loan to Value</w:t>
      </w:r>
      <w:r>
        <w:rPr>
          <w:rFonts w:ascii="Times New Roman" w:hAnsi="Times New Roman" w:cs="Times New Roman"/>
          <w:sz w:val="24"/>
          <w:szCs w:val="24"/>
        </w:rPr>
        <w:t xml:space="preserve"> (LTV) sebelum dan sesudah Peraturan Bank Indonesia No. 11/25/PBI/2009 terhadap pertumbuhan kredit properti.</w:t>
      </w:r>
    </w:p>
    <w:p w:rsidR="00C84C9B" w:rsidRDefault="00C84C9B" w:rsidP="00C84C9B">
      <w:pPr>
        <w:autoSpaceDE w:val="0"/>
        <w:autoSpaceDN w:val="0"/>
        <w:adjustRightInd w:val="0"/>
        <w:spacing w:after="0" w:line="240" w:lineRule="auto"/>
        <w:rPr>
          <w:rFonts w:ascii="Times New Roman" w:hAnsi="Times New Roman" w:cs="Times New Roman"/>
          <w:sz w:val="24"/>
          <w:szCs w:val="24"/>
        </w:rPr>
      </w:pPr>
    </w:p>
    <w:p w:rsidR="00B44FB9" w:rsidRPr="00295A3B" w:rsidRDefault="00B44FB9" w:rsidP="00C84C9B">
      <w:pPr>
        <w:autoSpaceDE w:val="0"/>
        <w:autoSpaceDN w:val="0"/>
        <w:adjustRightInd w:val="0"/>
        <w:spacing w:after="0" w:line="240" w:lineRule="auto"/>
        <w:rPr>
          <w:rFonts w:ascii="Times New Roman" w:hAnsi="Times New Roman" w:cs="Times New Roman"/>
          <w:sz w:val="24"/>
          <w:szCs w:val="24"/>
        </w:rPr>
      </w:pPr>
    </w:p>
    <w:p w:rsidR="00C84C9B" w:rsidRPr="003D7BA1" w:rsidRDefault="00C84C9B" w:rsidP="00C84C9B">
      <w:pPr>
        <w:pStyle w:val="ListParagraph"/>
        <w:numPr>
          <w:ilvl w:val="1"/>
          <w:numId w:val="7"/>
        </w:numPr>
        <w:spacing w:after="0" w:line="480" w:lineRule="auto"/>
        <w:ind w:left="0" w:firstLine="0"/>
        <w:jc w:val="both"/>
        <w:rPr>
          <w:rFonts w:ascii="Times New Roman" w:hAnsi="Times New Roman" w:cs="Times New Roman"/>
          <w:sz w:val="24"/>
          <w:szCs w:val="24"/>
        </w:rPr>
      </w:pPr>
      <w:r w:rsidRPr="003D7BA1">
        <w:rPr>
          <w:rFonts w:ascii="Times New Roman" w:hAnsi="Times New Roman" w:cs="Times New Roman"/>
          <w:b/>
          <w:sz w:val="24"/>
          <w:szCs w:val="24"/>
        </w:rPr>
        <w:t>Pembahasan</w:t>
      </w:r>
    </w:p>
    <w:p w:rsidR="00C84C9B" w:rsidRDefault="00C84C9B" w:rsidP="00C84C9B">
      <w:pPr>
        <w:autoSpaceDE w:val="0"/>
        <w:autoSpaceDN w:val="0"/>
        <w:adjustRightInd w:val="0"/>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Dari hasil uji </w:t>
      </w:r>
      <w:r w:rsidRPr="00CB36B0">
        <w:rPr>
          <w:rFonts w:ascii="Times New Roman" w:hAnsi="Times New Roman" w:cs="Times New Roman"/>
          <w:i/>
          <w:sz w:val="24"/>
          <w:szCs w:val="24"/>
        </w:rPr>
        <w:t>Paired Sample</w:t>
      </w:r>
      <w:r>
        <w:rPr>
          <w:rFonts w:ascii="Times New Roman" w:hAnsi="Times New Roman" w:cs="Times New Roman"/>
          <w:i/>
          <w:sz w:val="24"/>
          <w:szCs w:val="24"/>
        </w:rPr>
        <w:t xml:space="preserve"> t-t</w:t>
      </w:r>
      <w:r w:rsidRPr="00CB36B0">
        <w:rPr>
          <w:rFonts w:ascii="Times New Roman" w:hAnsi="Times New Roman" w:cs="Times New Roman"/>
          <w:i/>
          <w:sz w:val="24"/>
          <w:szCs w:val="24"/>
        </w:rPr>
        <w:t>est</w:t>
      </w:r>
      <w:r>
        <w:rPr>
          <w:rFonts w:ascii="Times New Roman" w:hAnsi="Times New Roman" w:cs="Times New Roman"/>
          <w:sz w:val="24"/>
          <w:szCs w:val="24"/>
        </w:rPr>
        <w:t xml:space="preserve"> di atas dengan menggunakan </w:t>
      </w:r>
      <w:r w:rsidRPr="00D11710">
        <w:rPr>
          <w:rFonts w:ascii="Times New Roman" w:hAnsi="Times New Roman" w:cs="Times New Roman"/>
          <w:i/>
          <w:sz w:val="24"/>
          <w:szCs w:val="24"/>
        </w:rPr>
        <w:t>level of significance</w:t>
      </w:r>
      <w:r>
        <w:rPr>
          <w:rFonts w:ascii="Times New Roman" w:hAnsi="Times New Roman" w:cs="Times New Roman"/>
          <w:sz w:val="24"/>
          <w:szCs w:val="24"/>
        </w:rPr>
        <w:t xml:space="preserve"> 5% di peroleh nilai </w:t>
      </w:r>
      <w:r w:rsidRPr="00D11710">
        <w:rPr>
          <w:rFonts w:ascii="Times New Roman" w:hAnsi="Times New Roman" w:cs="Times New Roman"/>
          <w:i/>
          <w:sz w:val="24"/>
          <w:szCs w:val="24"/>
        </w:rPr>
        <w:t>asymptotic significance</w:t>
      </w:r>
      <w:r>
        <w:rPr>
          <w:rFonts w:ascii="Times New Roman" w:hAnsi="Times New Roman" w:cs="Times New Roman"/>
          <w:sz w:val="24"/>
          <w:szCs w:val="24"/>
        </w:rPr>
        <w:t xml:space="preserve"> lebih besar dari </w:t>
      </w:r>
      <w:r w:rsidRPr="00D11710">
        <w:rPr>
          <w:rFonts w:ascii="Times New Roman" w:hAnsi="Times New Roman" w:cs="Times New Roman"/>
          <w:i/>
          <w:sz w:val="24"/>
          <w:szCs w:val="24"/>
        </w:rPr>
        <w:t>level of significance</w:t>
      </w:r>
      <w:r>
        <w:rPr>
          <w:rFonts w:ascii="Times New Roman" w:hAnsi="Times New Roman" w:cs="Times New Roman"/>
          <w:sz w:val="24"/>
          <w:szCs w:val="24"/>
        </w:rPr>
        <w:t xml:space="preserve"> (p &gt; α) maka Ho diterima artinya tidak terdapat perbedaan pertumbuhan kredit properti yang signifikan sebelum dan sesudah penerapan kebijakan </w:t>
      </w:r>
      <w:r w:rsidRPr="006A3BFC">
        <w:rPr>
          <w:rFonts w:ascii="Times New Roman" w:hAnsi="Times New Roman" w:cs="Times New Roman"/>
          <w:i/>
          <w:sz w:val="24"/>
          <w:szCs w:val="24"/>
        </w:rPr>
        <w:t>Loan to Value</w:t>
      </w:r>
      <w:r>
        <w:rPr>
          <w:rFonts w:ascii="Times New Roman" w:hAnsi="Times New Roman" w:cs="Times New Roman"/>
          <w:sz w:val="24"/>
          <w:szCs w:val="24"/>
        </w:rPr>
        <w:t xml:space="preserve"> (LTV) menurut Peraturan Bank Indonesia No. 11/25.PBI/2009. Jadi tidak terdapat pengaruh penerapan </w:t>
      </w:r>
      <w:r w:rsidRPr="003C2698">
        <w:rPr>
          <w:rFonts w:ascii="Times New Roman" w:hAnsi="Times New Roman" w:cs="Times New Roman"/>
          <w:i/>
          <w:sz w:val="24"/>
          <w:szCs w:val="24"/>
        </w:rPr>
        <w:t>Loan to Value</w:t>
      </w:r>
      <w:r>
        <w:rPr>
          <w:rFonts w:ascii="Times New Roman" w:hAnsi="Times New Roman" w:cs="Times New Roman"/>
          <w:sz w:val="24"/>
          <w:szCs w:val="24"/>
        </w:rPr>
        <w:t xml:space="preserve"> (LTV) sebelum dan sesudah Peraturan Bank Indonesia No. 11/25/PBI/2009 terhadap pertumbuhan kredit properti.</w:t>
      </w:r>
    </w:p>
    <w:p w:rsidR="00C84C9B" w:rsidRDefault="00C84C9B" w:rsidP="00C84C9B">
      <w:pPr>
        <w:autoSpaceDE w:val="0"/>
        <w:autoSpaceDN w:val="0"/>
        <w:adjustRightInd w:val="0"/>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Hal ini terjadi karena ada faktor-faktor lain yang mempengaruhi pertumbuhan kredit properti baik dari pihak debitur maupun kreditur. Dari hasil wawancara langsung kepada pihak bank yang bersangkutan terdapat faktor lain </w:t>
      </w:r>
      <w:r>
        <w:rPr>
          <w:rFonts w:ascii="Times New Roman" w:hAnsi="Times New Roman" w:cs="Times New Roman"/>
          <w:sz w:val="24"/>
          <w:szCs w:val="24"/>
        </w:rPr>
        <w:lastRenderedPageBreak/>
        <w:t xml:space="preserve">yang mempengaruhi pertumbuhan kredit tersebut dan upaya-upaya yang dilakukan pihak bank agar kredit properti tetap tumbuh. </w:t>
      </w:r>
    </w:p>
    <w:p w:rsidR="00C84C9B" w:rsidRDefault="00C84C9B" w:rsidP="00DF7ED7">
      <w:pPr>
        <w:autoSpaceDE w:val="0"/>
        <w:autoSpaceDN w:val="0"/>
        <w:adjustRightInd w:val="0"/>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Upaya-upaya yang dilakukan oleh pihak bank agar kredit properti tetap tumbuh setelah ada penerapan kebijakan tersebut yaitu :</w:t>
      </w:r>
    </w:p>
    <w:p w:rsidR="00C84C9B" w:rsidRDefault="00C84C9B" w:rsidP="00C84C9B">
      <w:pPr>
        <w:pStyle w:val="ListParagraph"/>
        <w:numPr>
          <w:ilvl w:val="0"/>
          <w:numId w:val="8"/>
        </w:numPr>
        <w:autoSpaceDE w:val="0"/>
        <w:autoSpaceDN w:val="0"/>
        <w:adjustRightInd w:val="0"/>
        <w:spacing w:after="0" w:line="480" w:lineRule="auto"/>
        <w:ind w:left="284" w:hanging="284"/>
        <w:jc w:val="both"/>
        <w:rPr>
          <w:rFonts w:ascii="Times New Roman" w:hAnsi="Times New Roman" w:cs="Times New Roman"/>
          <w:sz w:val="24"/>
          <w:szCs w:val="24"/>
        </w:rPr>
      </w:pPr>
      <w:r>
        <w:rPr>
          <w:rFonts w:ascii="Times New Roman" w:hAnsi="Times New Roman" w:cs="Times New Roman"/>
          <w:sz w:val="24"/>
          <w:szCs w:val="24"/>
        </w:rPr>
        <w:t>Bank BCA</w:t>
      </w:r>
    </w:p>
    <w:p w:rsidR="00C84C9B" w:rsidRDefault="00C84C9B" w:rsidP="00C84C9B">
      <w:pPr>
        <w:autoSpaceDE w:val="0"/>
        <w:autoSpaceDN w:val="0"/>
        <w:adjustRightInd w:val="0"/>
        <w:spacing w:after="0" w:line="480" w:lineRule="auto"/>
        <w:ind w:left="284"/>
        <w:jc w:val="both"/>
        <w:rPr>
          <w:rFonts w:ascii="Times New Roman" w:hAnsi="Times New Roman" w:cs="Times New Roman"/>
          <w:sz w:val="24"/>
          <w:szCs w:val="24"/>
        </w:rPr>
      </w:pPr>
      <w:r>
        <w:rPr>
          <w:rFonts w:ascii="Times New Roman" w:hAnsi="Times New Roman" w:cs="Times New Roman"/>
          <w:sz w:val="24"/>
          <w:szCs w:val="24"/>
        </w:rPr>
        <w:t>Bank BCA membuat strategi agar kredit propertinya tetap tumbuh yaitu dengan cara meningkatkan kualitas pelayanan merek baik deri segi kecepatan serta akad perjanjian. Disamping itu bank BCA mengambil nasabah segmen menengah ke atas agar proses kredit dapat berjalan dengan lancar serta tidak mau mengambil risiko yang tinggi. Kemudian bank BCA melakukan pendekatan kepada nasabah dengan cara meyakinkan nasabah untuk melakukan pengambilan kredit kembali.</w:t>
      </w:r>
    </w:p>
    <w:p w:rsidR="00C84C9B" w:rsidRDefault="00C84C9B" w:rsidP="00C84C9B">
      <w:pPr>
        <w:pStyle w:val="ListParagraph"/>
        <w:numPr>
          <w:ilvl w:val="0"/>
          <w:numId w:val="8"/>
        </w:numPr>
        <w:autoSpaceDE w:val="0"/>
        <w:autoSpaceDN w:val="0"/>
        <w:adjustRightInd w:val="0"/>
        <w:spacing w:after="0" w:line="480" w:lineRule="auto"/>
        <w:ind w:left="284" w:hanging="284"/>
        <w:jc w:val="both"/>
        <w:rPr>
          <w:rFonts w:ascii="Times New Roman" w:hAnsi="Times New Roman" w:cs="Times New Roman"/>
          <w:sz w:val="24"/>
          <w:szCs w:val="24"/>
        </w:rPr>
      </w:pPr>
      <w:r>
        <w:rPr>
          <w:rFonts w:ascii="Times New Roman" w:hAnsi="Times New Roman" w:cs="Times New Roman"/>
          <w:sz w:val="24"/>
          <w:szCs w:val="24"/>
        </w:rPr>
        <w:t>Bank BTN</w:t>
      </w:r>
    </w:p>
    <w:p w:rsidR="00C84C9B" w:rsidRDefault="00C84C9B" w:rsidP="00C84C9B">
      <w:pPr>
        <w:autoSpaceDE w:val="0"/>
        <w:autoSpaceDN w:val="0"/>
        <w:adjustRightInd w:val="0"/>
        <w:spacing w:after="0" w:line="480" w:lineRule="auto"/>
        <w:ind w:left="284"/>
        <w:jc w:val="both"/>
        <w:rPr>
          <w:rFonts w:ascii="Times New Roman" w:hAnsi="Times New Roman" w:cs="Times New Roman"/>
          <w:sz w:val="24"/>
          <w:szCs w:val="24"/>
        </w:rPr>
      </w:pPr>
      <w:r w:rsidRPr="00951E50">
        <w:rPr>
          <w:rFonts w:ascii="Times New Roman" w:hAnsi="Times New Roman" w:cs="Times New Roman"/>
          <w:sz w:val="24"/>
          <w:szCs w:val="24"/>
        </w:rPr>
        <w:t xml:space="preserve">Bank BTN membuat strategi agar kredit propertinya tetap tumbuh yaitu dengan cara </w:t>
      </w:r>
      <w:r>
        <w:rPr>
          <w:rFonts w:ascii="Times New Roman" w:hAnsi="Times New Roman" w:cs="Times New Roman"/>
          <w:sz w:val="24"/>
          <w:szCs w:val="24"/>
        </w:rPr>
        <w:t>m</w:t>
      </w:r>
      <w:r w:rsidRPr="00951E50">
        <w:rPr>
          <w:rFonts w:ascii="Times New Roman" w:hAnsi="Times New Roman" w:cs="Times New Roman"/>
          <w:sz w:val="24"/>
          <w:szCs w:val="24"/>
        </w:rPr>
        <w:t>enyelenggarakan pameran properti untuk kalangan masyarakat menengah</w:t>
      </w:r>
      <w:r>
        <w:rPr>
          <w:rFonts w:ascii="Times New Roman" w:hAnsi="Times New Roman" w:cs="Times New Roman"/>
          <w:sz w:val="24"/>
          <w:szCs w:val="24"/>
        </w:rPr>
        <w:t>, m</w:t>
      </w:r>
      <w:r w:rsidRPr="00951E50">
        <w:rPr>
          <w:rFonts w:ascii="Times New Roman" w:hAnsi="Times New Roman" w:cs="Times New Roman"/>
          <w:sz w:val="24"/>
          <w:szCs w:val="24"/>
        </w:rPr>
        <w:t>enurunkan tingkat suku bunga agar nasabah tertarik unt</w:t>
      </w:r>
      <w:r>
        <w:rPr>
          <w:rFonts w:ascii="Times New Roman" w:hAnsi="Times New Roman" w:cs="Times New Roman"/>
          <w:sz w:val="24"/>
          <w:szCs w:val="24"/>
        </w:rPr>
        <w:t>uk mengambil kredit di bank BTN, m</w:t>
      </w:r>
      <w:r w:rsidRPr="00951E50">
        <w:rPr>
          <w:rFonts w:ascii="Times New Roman" w:hAnsi="Times New Roman" w:cs="Times New Roman"/>
          <w:sz w:val="24"/>
          <w:szCs w:val="24"/>
        </w:rPr>
        <w:t>e</w:t>
      </w:r>
      <w:r>
        <w:rPr>
          <w:rFonts w:ascii="Times New Roman" w:hAnsi="Times New Roman" w:cs="Times New Roman"/>
          <w:sz w:val="24"/>
          <w:szCs w:val="24"/>
        </w:rPr>
        <w:t>n</w:t>
      </w:r>
      <w:r w:rsidRPr="00951E50">
        <w:rPr>
          <w:rFonts w:ascii="Times New Roman" w:hAnsi="Times New Roman" w:cs="Times New Roman"/>
          <w:sz w:val="24"/>
          <w:szCs w:val="24"/>
        </w:rPr>
        <w:t>urunkan angsuran perbulan dan menambah jangka waktu pembayaran kredit.</w:t>
      </w:r>
    </w:p>
    <w:p w:rsidR="00C84C9B" w:rsidRPr="00DE61C3" w:rsidRDefault="00C84C9B" w:rsidP="00C84C9B">
      <w:pPr>
        <w:pStyle w:val="ListParagraph"/>
        <w:numPr>
          <w:ilvl w:val="0"/>
          <w:numId w:val="8"/>
        </w:numPr>
        <w:autoSpaceDE w:val="0"/>
        <w:autoSpaceDN w:val="0"/>
        <w:adjustRightInd w:val="0"/>
        <w:spacing w:after="0" w:line="480" w:lineRule="auto"/>
        <w:ind w:left="284" w:hanging="284"/>
        <w:jc w:val="both"/>
        <w:rPr>
          <w:rFonts w:ascii="Times New Roman" w:hAnsi="Times New Roman" w:cs="Times New Roman"/>
          <w:sz w:val="24"/>
          <w:szCs w:val="24"/>
        </w:rPr>
      </w:pPr>
      <w:r w:rsidRPr="00DE61C3">
        <w:rPr>
          <w:rFonts w:ascii="Times New Roman" w:hAnsi="Times New Roman" w:cs="Times New Roman"/>
          <w:sz w:val="24"/>
          <w:szCs w:val="24"/>
        </w:rPr>
        <w:t>Bank Mandiri</w:t>
      </w:r>
    </w:p>
    <w:p w:rsidR="00B86131" w:rsidRDefault="00C84C9B" w:rsidP="00DF7ED7">
      <w:pPr>
        <w:autoSpaceDE w:val="0"/>
        <w:autoSpaceDN w:val="0"/>
        <w:adjustRightInd w:val="0"/>
        <w:spacing w:after="0" w:line="480" w:lineRule="auto"/>
        <w:ind w:left="284"/>
        <w:jc w:val="both"/>
        <w:rPr>
          <w:rFonts w:ascii="Times New Roman" w:hAnsi="Times New Roman" w:cs="Times New Roman"/>
          <w:sz w:val="24"/>
          <w:szCs w:val="24"/>
        </w:rPr>
      </w:pPr>
      <w:r>
        <w:rPr>
          <w:rFonts w:ascii="Times New Roman" w:hAnsi="Times New Roman" w:cs="Times New Roman"/>
          <w:sz w:val="24"/>
          <w:szCs w:val="24"/>
        </w:rPr>
        <w:t>A</w:t>
      </w:r>
      <w:r w:rsidRPr="00C06030">
        <w:rPr>
          <w:rFonts w:ascii="Times New Roman" w:hAnsi="Times New Roman" w:cs="Times New Roman"/>
          <w:sz w:val="24"/>
          <w:szCs w:val="24"/>
        </w:rPr>
        <w:t>g</w:t>
      </w:r>
      <w:r>
        <w:rPr>
          <w:rFonts w:ascii="Times New Roman" w:hAnsi="Times New Roman" w:cs="Times New Roman"/>
          <w:sz w:val="24"/>
          <w:szCs w:val="24"/>
        </w:rPr>
        <w:t>ar kredit propertinya tetap tumb</w:t>
      </w:r>
      <w:r w:rsidRPr="00C06030">
        <w:rPr>
          <w:rFonts w:ascii="Times New Roman" w:hAnsi="Times New Roman" w:cs="Times New Roman"/>
          <w:sz w:val="24"/>
          <w:szCs w:val="24"/>
        </w:rPr>
        <w:t>uh</w:t>
      </w:r>
      <w:r>
        <w:rPr>
          <w:rFonts w:ascii="Times New Roman" w:hAnsi="Times New Roman" w:cs="Times New Roman"/>
          <w:sz w:val="24"/>
          <w:szCs w:val="24"/>
        </w:rPr>
        <w:t xml:space="preserve">, bank Mandiri memiliki strategi diantaranya dengan cara menurunkan tingkat suku bunga bagi karyawan yang perusahaannya melakukan kerjasama dengan bank Mandiri, mengadakan promo expo properti dengan menurunkan suku bunga, dari segi kemampuan pembayaran angsuran kredit bank mandiri mempunyai perhitunga sendiri yang </w:t>
      </w:r>
      <w:r>
        <w:rPr>
          <w:rFonts w:ascii="Times New Roman" w:hAnsi="Times New Roman" w:cs="Times New Roman"/>
          <w:sz w:val="24"/>
          <w:szCs w:val="24"/>
        </w:rPr>
        <w:lastRenderedPageBreak/>
        <w:t xml:space="preserve">disebut </w:t>
      </w:r>
      <w:r w:rsidRPr="00C06030">
        <w:rPr>
          <w:rFonts w:ascii="Times New Roman" w:hAnsi="Times New Roman" w:cs="Times New Roman"/>
          <w:i/>
          <w:sz w:val="24"/>
          <w:szCs w:val="24"/>
        </w:rPr>
        <w:t>debt service ratio</w:t>
      </w:r>
      <w:r>
        <w:rPr>
          <w:rFonts w:ascii="Times New Roman" w:hAnsi="Times New Roman" w:cs="Times New Roman"/>
          <w:sz w:val="24"/>
          <w:szCs w:val="24"/>
        </w:rPr>
        <w:t>kemampuan nasabah dalam membayar angsuran serta memperpanjang jangka waktu angsuran kredit.</w:t>
      </w:r>
    </w:p>
    <w:p w:rsidR="00C84C9B" w:rsidRDefault="00C84C9B" w:rsidP="00C84C9B">
      <w:pPr>
        <w:pStyle w:val="ListParagraph"/>
        <w:numPr>
          <w:ilvl w:val="0"/>
          <w:numId w:val="8"/>
        </w:numPr>
        <w:autoSpaceDE w:val="0"/>
        <w:autoSpaceDN w:val="0"/>
        <w:adjustRightInd w:val="0"/>
        <w:spacing w:after="0" w:line="480" w:lineRule="auto"/>
        <w:ind w:left="284" w:hanging="284"/>
        <w:jc w:val="both"/>
        <w:rPr>
          <w:rFonts w:ascii="Times New Roman" w:hAnsi="Times New Roman" w:cs="Times New Roman"/>
          <w:sz w:val="24"/>
          <w:szCs w:val="24"/>
        </w:rPr>
      </w:pPr>
      <w:r>
        <w:rPr>
          <w:rFonts w:ascii="Times New Roman" w:hAnsi="Times New Roman" w:cs="Times New Roman"/>
          <w:sz w:val="24"/>
          <w:szCs w:val="24"/>
        </w:rPr>
        <w:t>Bank Panin</w:t>
      </w:r>
    </w:p>
    <w:p w:rsidR="00C84C9B" w:rsidRPr="00C06030" w:rsidRDefault="00C84C9B" w:rsidP="00C84C9B">
      <w:pPr>
        <w:autoSpaceDE w:val="0"/>
        <w:autoSpaceDN w:val="0"/>
        <w:adjustRightInd w:val="0"/>
        <w:spacing w:after="0" w:line="480" w:lineRule="auto"/>
        <w:ind w:left="284"/>
        <w:jc w:val="both"/>
        <w:rPr>
          <w:rFonts w:ascii="Times New Roman" w:hAnsi="Times New Roman" w:cs="Times New Roman"/>
          <w:sz w:val="24"/>
          <w:szCs w:val="24"/>
        </w:rPr>
      </w:pPr>
      <w:r>
        <w:rPr>
          <w:rFonts w:ascii="Times New Roman" w:hAnsi="Times New Roman" w:cs="Times New Roman"/>
          <w:sz w:val="24"/>
          <w:szCs w:val="24"/>
        </w:rPr>
        <w:t>Strategi yang dilakukan oleh Panin bank agar pertumbuhan kredit propertinya tetap tumbuh yaitu dengan cara meningkatkan pelayanan kepada nasabah, seperti adanya  kecepatan pelayanan dalam melakukan akad kredit sehingga debitur tidak menunggu lama, mempermudah nasabah dalam melakukan pengurusan syarat pengajuan kredit.</w:t>
      </w:r>
    </w:p>
    <w:p w:rsidR="00C84C9B" w:rsidRDefault="00C84C9B" w:rsidP="00C84C9B">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Menurut situs web bank Mandiri  (</w:t>
      </w:r>
      <w:hyperlink r:id="rId13" w:history="1">
        <w:r w:rsidRPr="003B546E">
          <w:rPr>
            <w:rStyle w:val="Hyperlink"/>
            <w:rFonts w:ascii="Times New Roman" w:hAnsi="Times New Roman" w:cs="Times New Roman"/>
            <w:color w:val="auto"/>
            <w:sz w:val="24"/>
            <w:szCs w:val="24"/>
            <w:u w:val="none"/>
          </w:rPr>
          <w:t>http://www.bankmandiri.co.id</w:t>
        </w:r>
      </w:hyperlink>
      <w:r>
        <w:rPr>
          <w:rFonts w:ascii="Times New Roman" w:hAnsi="Times New Roman" w:cs="Times New Roman"/>
          <w:sz w:val="24"/>
          <w:szCs w:val="24"/>
        </w:rPr>
        <w:t xml:space="preserve"> diunduh tanggal 25 Desember 2014) Faktor-faktor yang mempengaruhi pertumbuhan kredit properti yaitu :</w:t>
      </w:r>
    </w:p>
    <w:p w:rsidR="00C84C9B" w:rsidRDefault="00C84C9B" w:rsidP="00C84C9B">
      <w:pPr>
        <w:pStyle w:val="ListParagraph"/>
        <w:numPr>
          <w:ilvl w:val="0"/>
          <w:numId w:val="11"/>
        </w:numPr>
        <w:spacing w:after="0" w:line="480" w:lineRule="auto"/>
        <w:jc w:val="both"/>
        <w:rPr>
          <w:rFonts w:ascii="Times New Roman" w:hAnsi="Times New Roman" w:cs="Times New Roman"/>
          <w:sz w:val="24"/>
          <w:szCs w:val="24"/>
        </w:rPr>
      </w:pPr>
      <w:r w:rsidRPr="002532AC">
        <w:rPr>
          <w:rFonts w:ascii="Times New Roman" w:hAnsi="Times New Roman" w:cs="Times New Roman"/>
          <w:sz w:val="24"/>
          <w:szCs w:val="24"/>
        </w:rPr>
        <w:t>Faktor pertama adalah</w:t>
      </w:r>
      <w:r w:rsidR="00DF7ED7">
        <w:rPr>
          <w:rFonts w:ascii="Times New Roman" w:hAnsi="Times New Roman" w:cs="Times New Roman"/>
          <w:sz w:val="24"/>
          <w:szCs w:val="24"/>
        </w:rPr>
        <w:t xml:space="preserve"> </w:t>
      </w:r>
      <w:r w:rsidRPr="002532AC">
        <w:rPr>
          <w:rFonts w:ascii="Times New Roman" w:hAnsi="Times New Roman" w:cs="Times New Roman"/>
          <w:sz w:val="24"/>
          <w:szCs w:val="24"/>
        </w:rPr>
        <w:t>permintaan terhadap produk properti yang sangatbesar. Berdasarkan sensus penduduk tahun 2010</w:t>
      </w:r>
      <w:r w:rsidR="00DF7ED7">
        <w:rPr>
          <w:rFonts w:ascii="Times New Roman" w:hAnsi="Times New Roman" w:cs="Times New Roman"/>
          <w:sz w:val="24"/>
          <w:szCs w:val="24"/>
        </w:rPr>
        <w:t xml:space="preserve"> </w:t>
      </w:r>
      <w:r w:rsidRPr="002532AC">
        <w:rPr>
          <w:rFonts w:ascii="Times New Roman" w:hAnsi="Times New Roman" w:cs="Times New Roman"/>
          <w:sz w:val="24"/>
          <w:szCs w:val="24"/>
        </w:rPr>
        <w:t>tercatat kebutuhan perumahan sebanyak 13,6 juta</w:t>
      </w:r>
      <w:r w:rsidR="00DF7ED7">
        <w:rPr>
          <w:rFonts w:ascii="Times New Roman" w:hAnsi="Times New Roman" w:cs="Times New Roman"/>
          <w:sz w:val="24"/>
          <w:szCs w:val="24"/>
        </w:rPr>
        <w:t xml:space="preserve"> </w:t>
      </w:r>
      <w:r w:rsidRPr="002532AC">
        <w:rPr>
          <w:rFonts w:ascii="Times New Roman" w:hAnsi="Times New Roman" w:cs="Times New Roman"/>
          <w:sz w:val="24"/>
          <w:szCs w:val="24"/>
        </w:rPr>
        <w:t>rumah sementara yang dapat dipenuhi baru 6,5 juta</w:t>
      </w:r>
      <w:r w:rsidR="00DF7ED7">
        <w:rPr>
          <w:rFonts w:ascii="Times New Roman" w:hAnsi="Times New Roman" w:cs="Times New Roman"/>
          <w:sz w:val="24"/>
          <w:szCs w:val="24"/>
        </w:rPr>
        <w:t xml:space="preserve"> </w:t>
      </w:r>
      <w:r w:rsidRPr="002532AC">
        <w:rPr>
          <w:rFonts w:ascii="Times New Roman" w:hAnsi="Times New Roman" w:cs="Times New Roman"/>
          <w:sz w:val="24"/>
          <w:szCs w:val="24"/>
        </w:rPr>
        <w:t>rumah sehingga kekurangan perumahan masih sekitar7,1 juta rumah. Selain kebutuhan dari dalam negeriyang tinggi, minat asing terhadap sektor properti di</w:t>
      </w:r>
      <w:r w:rsidR="00DF7ED7">
        <w:rPr>
          <w:rFonts w:ascii="Times New Roman" w:hAnsi="Times New Roman" w:cs="Times New Roman"/>
          <w:sz w:val="24"/>
          <w:szCs w:val="24"/>
        </w:rPr>
        <w:t xml:space="preserve"> </w:t>
      </w:r>
      <w:r w:rsidRPr="002532AC">
        <w:rPr>
          <w:rFonts w:ascii="Times New Roman" w:hAnsi="Times New Roman" w:cs="Times New Roman"/>
          <w:sz w:val="24"/>
          <w:szCs w:val="24"/>
        </w:rPr>
        <w:t>Indonesia juga merupakan sebuah peluang bisnis. Halini sejalan dengan perkembangan ekonomi Amerika</w:t>
      </w:r>
      <w:r w:rsidR="00DF7ED7">
        <w:rPr>
          <w:rFonts w:ascii="Times New Roman" w:hAnsi="Times New Roman" w:cs="Times New Roman"/>
          <w:sz w:val="24"/>
          <w:szCs w:val="24"/>
        </w:rPr>
        <w:t xml:space="preserve"> </w:t>
      </w:r>
      <w:r w:rsidRPr="002532AC">
        <w:rPr>
          <w:rFonts w:ascii="Times New Roman" w:hAnsi="Times New Roman" w:cs="Times New Roman"/>
          <w:sz w:val="24"/>
          <w:szCs w:val="24"/>
        </w:rPr>
        <w:t>Serikat dan Eropa yang masih belum menentu</w:t>
      </w:r>
      <w:r w:rsidR="00B86131">
        <w:rPr>
          <w:rFonts w:ascii="Times New Roman" w:hAnsi="Times New Roman" w:cs="Times New Roman"/>
          <w:sz w:val="24"/>
          <w:szCs w:val="24"/>
        </w:rPr>
        <w:t xml:space="preserve"> </w:t>
      </w:r>
      <w:r w:rsidRPr="002532AC">
        <w:rPr>
          <w:rFonts w:ascii="Times New Roman" w:hAnsi="Times New Roman" w:cs="Times New Roman"/>
          <w:sz w:val="24"/>
          <w:szCs w:val="24"/>
        </w:rPr>
        <w:t xml:space="preserve">sehingga </w:t>
      </w:r>
      <w:r w:rsidRPr="00711B45">
        <w:rPr>
          <w:rFonts w:ascii="Times New Roman" w:hAnsi="Times New Roman" w:cs="Times New Roman"/>
          <w:i/>
          <w:sz w:val="24"/>
          <w:szCs w:val="24"/>
        </w:rPr>
        <w:t>emerging markets</w:t>
      </w:r>
      <w:r w:rsidRPr="002532AC">
        <w:rPr>
          <w:rFonts w:ascii="Times New Roman" w:hAnsi="Times New Roman" w:cs="Times New Roman"/>
          <w:sz w:val="24"/>
          <w:szCs w:val="24"/>
        </w:rPr>
        <w:t xml:space="preserve"> seperti Indonesia menjadiincaran para investor. Konsultan properti internasional</w:t>
      </w:r>
      <w:r w:rsidR="00B86131">
        <w:rPr>
          <w:rFonts w:ascii="Times New Roman" w:hAnsi="Times New Roman" w:cs="Times New Roman"/>
          <w:sz w:val="24"/>
          <w:szCs w:val="24"/>
        </w:rPr>
        <w:t xml:space="preserve"> </w:t>
      </w:r>
      <w:r w:rsidRPr="002532AC">
        <w:rPr>
          <w:rFonts w:ascii="Times New Roman" w:hAnsi="Times New Roman" w:cs="Times New Roman"/>
          <w:sz w:val="24"/>
          <w:szCs w:val="24"/>
        </w:rPr>
        <w:t>Knight Frank memaparkan bahwa Indonesia dipandang</w:t>
      </w:r>
      <w:r w:rsidR="00B86131">
        <w:rPr>
          <w:rFonts w:ascii="Times New Roman" w:hAnsi="Times New Roman" w:cs="Times New Roman"/>
          <w:sz w:val="24"/>
          <w:szCs w:val="24"/>
        </w:rPr>
        <w:t xml:space="preserve"> </w:t>
      </w:r>
      <w:r w:rsidRPr="002532AC">
        <w:rPr>
          <w:rFonts w:ascii="Times New Roman" w:hAnsi="Times New Roman" w:cs="Times New Roman"/>
          <w:sz w:val="24"/>
          <w:szCs w:val="24"/>
        </w:rPr>
        <w:t>sebagai negara terbaik di Asia Pasifik untuk bisnis</w:t>
      </w:r>
      <w:r w:rsidR="00B86131">
        <w:rPr>
          <w:rFonts w:ascii="Times New Roman" w:hAnsi="Times New Roman" w:cs="Times New Roman"/>
          <w:sz w:val="24"/>
          <w:szCs w:val="24"/>
        </w:rPr>
        <w:t xml:space="preserve"> </w:t>
      </w:r>
      <w:r w:rsidRPr="002532AC">
        <w:rPr>
          <w:rFonts w:ascii="Times New Roman" w:hAnsi="Times New Roman" w:cs="Times New Roman"/>
          <w:sz w:val="24"/>
          <w:szCs w:val="24"/>
        </w:rPr>
        <w:t>properti residensial, berdasarkan tingkat pertumbuhan</w:t>
      </w:r>
      <w:r w:rsidR="00B86131">
        <w:rPr>
          <w:rFonts w:ascii="Times New Roman" w:hAnsi="Times New Roman" w:cs="Times New Roman"/>
          <w:sz w:val="24"/>
          <w:szCs w:val="24"/>
        </w:rPr>
        <w:t xml:space="preserve"> </w:t>
      </w:r>
      <w:r w:rsidRPr="002532AC">
        <w:rPr>
          <w:rFonts w:ascii="Times New Roman" w:hAnsi="Times New Roman" w:cs="Times New Roman"/>
          <w:sz w:val="24"/>
          <w:szCs w:val="24"/>
        </w:rPr>
        <w:t>dan ketahanan terhadap krisis.</w:t>
      </w:r>
    </w:p>
    <w:p w:rsidR="00C84C9B" w:rsidRDefault="00C84C9B" w:rsidP="00C84C9B">
      <w:pPr>
        <w:pStyle w:val="ListParagraph"/>
        <w:numPr>
          <w:ilvl w:val="0"/>
          <w:numId w:val="11"/>
        </w:numPr>
        <w:spacing w:after="0" w:line="480" w:lineRule="auto"/>
        <w:jc w:val="both"/>
        <w:rPr>
          <w:rFonts w:ascii="Times New Roman" w:hAnsi="Times New Roman" w:cs="Times New Roman"/>
          <w:sz w:val="24"/>
          <w:szCs w:val="24"/>
        </w:rPr>
      </w:pPr>
      <w:r w:rsidRPr="002532AC">
        <w:rPr>
          <w:rFonts w:ascii="Times New Roman" w:hAnsi="Times New Roman" w:cs="Times New Roman"/>
          <w:sz w:val="24"/>
          <w:szCs w:val="24"/>
        </w:rPr>
        <w:lastRenderedPageBreak/>
        <w:t>Kedua adalah kondisi ekonomi yang kondusif. Berbagai</w:t>
      </w:r>
      <w:r w:rsidR="00B86131">
        <w:rPr>
          <w:rFonts w:ascii="Times New Roman" w:hAnsi="Times New Roman" w:cs="Times New Roman"/>
          <w:sz w:val="24"/>
          <w:szCs w:val="24"/>
        </w:rPr>
        <w:t xml:space="preserve"> </w:t>
      </w:r>
      <w:r w:rsidRPr="002532AC">
        <w:rPr>
          <w:rFonts w:ascii="Times New Roman" w:hAnsi="Times New Roman" w:cs="Times New Roman"/>
          <w:sz w:val="24"/>
          <w:szCs w:val="24"/>
        </w:rPr>
        <w:t>indikator kunci ekonomi makro pada tahun depan</w:t>
      </w:r>
      <w:r w:rsidR="00D630FF">
        <w:rPr>
          <w:rFonts w:ascii="Times New Roman" w:hAnsi="Times New Roman" w:cs="Times New Roman"/>
          <w:sz w:val="24"/>
          <w:szCs w:val="24"/>
        </w:rPr>
        <w:t xml:space="preserve"> </w:t>
      </w:r>
      <w:r w:rsidRPr="002532AC">
        <w:rPr>
          <w:rFonts w:ascii="Times New Roman" w:hAnsi="Times New Roman" w:cs="Times New Roman"/>
          <w:sz w:val="24"/>
          <w:szCs w:val="24"/>
        </w:rPr>
        <w:t>seperti tingkat inflasi, BI Rate dan tingkat suku bunga</w:t>
      </w:r>
      <w:r w:rsidR="00B86131">
        <w:rPr>
          <w:rFonts w:ascii="Times New Roman" w:hAnsi="Times New Roman" w:cs="Times New Roman"/>
          <w:sz w:val="24"/>
          <w:szCs w:val="24"/>
        </w:rPr>
        <w:t xml:space="preserve"> </w:t>
      </w:r>
      <w:r w:rsidRPr="002532AC">
        <w:rPr>
          <w:rFonts w:ascii="Times New Roman" w:hAnsi="Times New Roman" w:cs="Times New Roman"/>
          <w:sz w:val="24"/>
          <w:szCs w:val="24"/>
        </w:rPr>
        <w:t>KPR yang diperkirakan akan tetap rendah sehingga</w:t>
      </w:r>
      <w:r w:rsidR="00B86131">
        <w:rPr>
          <w:rFonts w:ascii="Times New Roman" w:hAnsi="Times New Roman" w:cs="Times New Roman"/>
          <w:sz w:val="24"/>
          <w:szCs w:val="24"/>
        </w:rPr>
        <w:t xml:space="preserve"> </w:t>
      </w:r>
      <w:r w:rsidRPr="002532AC">
        <w:rPr>
          <w:rFonts w:ascii="Times New Roman" w:hAnsi="Times New Roman" w:cs="Times New Roman"/>
          <w:sz w:val="24"/>
          <w:szCs w:val="24"/>
        </w:rPr>
        <w:t xml:space="preserve">mendukung pertumbuhan sektor properti. </w:t>
      </w:r>
    </w:p>
    <w:p w:rsidR="00C84C9B" w:rsidRDefault="00C84C9B" w:rsidP="00C84C9B">
      <w:pPr>
        <w:pStyle w:val="ListParagraph"/>
        <w:numPr>
          <w:ilvl w:val="0"/>
          <w:numId w:val="11"/>
        </w:numPr>
        <w:spacing w:after="0" w:line="480" w:lineRule="auto"/>
        <w:jc w:val="both"/>
        <w:rPr>
          <w:rFonts w:ascii="Times New Roman" w:hAnsi="Times New Roman" w:cs="Times New Roman"/>
          <w:sz w:val="24"/>
          <w:szCs w:val="24"/>
        </w:rPr>
      </w:pPr>
      <w:r w:rsidRPr="002532AC">
        <w:rPr>
          <w:rFonts w:ascii="Times New Roman" w:hAnsi="Times New Roman" w:cs="Times New Roman"/>
          <w:sz w:val="24"/>
          <w:szCs w:val="24"/>
        </w:rPr>
        <w:t>Ketiga adalah pertumbuhan pendapatan perkapita dan</w:t>
      </w:r>
      <w:r w:rsidR="00B86131">
        <w:rPr>
          <w:rFonts w:ascii="Times New Roman" w:hAnsi="Times New Roman" w:cs="Times New Roman"/>
          <w:sz w:val="24"/>
          <w:szCs w:val="24"/>
        </w:rPr>
        <w:t xml:space="preserve"> </w:t>
      </w:r>
      <w:r w:rsidRPr="002532AC">
        <w:rPr>
          <w:rFonts w:ascii="Times New Roman" w:hAnsi="Times New Roman" w:cs="Times New Roman"/>
          <w:sz w:val="24"/>
          <w:szCs w:val="24"/>
        </w:rPr>
        <w:t>pesatnya pertumbuhan masyarakat kelas menengah di</w:t>
      </w:r>
      <w:r w:rsidR="00B86131">
        <w:rPr>
          <w:rFonts w:ascii="Times New Roman" w:hAnsi="Times New Roman" w:cs="Times New Roman"/>
          <w:sz w:val="24"/>
          <w:szCs w:val="24"/>
        </w:rPr>
        <w:t xml:space="preserve"> </w:t>
      </w:r>
      <w:r w:rsidRPr="002532AC">
        <w:rPr>
          <w:rFonts w:ascii="Times New Roman" w:hAnsi="Times New Roman" w:cs="Times New Roman"/>
          <w:sz w:val="24"/>
          <w:szCs w:val="24"/>
        </w:rPr>
        <w:t>Indonesia juga menjadi peluang emas bagi industri</w:t>
      </w:r>
      <w:r>
        <w:rPr>
          <w:rFonts w:ascii="Times New Roman" w:hAnsi="Times New Roman" w:cs="Times New Roman"/>
          <w:sz w:val="24"/>
          <w:szCs w:val="24"/>
        </w:rPr>
        <w:t xml:space="preserve"> properti</w:t>
      </w:r>
      <w:r w:rsidRPr="002532AC">
        <w:rPr>
          <w:rFonts w:ascii="Times New Roman" w:hAnsi="Times New Roman" w:cs="Times New Roman"/>
          <w:sz w:val="24"/>
          <w:szCs w:val="24"/>
        </w:rPr>
        <w:t>.</w:t>
      </w:r>
    </w:p>
    <w:p w:rsidR="00C84C9B" w:rsidRDefault="00C84C9B" w:rsidP="00C84C9B">
      <w:pPr>
        <w:spacing w:line="480" w:lineRule="auto"/>
        <w:jc w:val="both"/>
        <w:rPr>
          <w:rFonts w:ascii="Times New Roman" w:hAnsi="Times New Roman" w:cs="Times New Roman"/>
          <w:sz w:val="24"/>
          <w:szCs w:val="24"/>
        </w:rPr>
      </w:pPr>
    </w:p>
    <w:p w:rsidR="00C84C9B" w:rsidRDefault="00C84C9B" w:rsidP="00C84C9B">
      <w:pPr>
        <w:spacing w:line="480" w:lineRule="auto"/>
        <w:jc w:val="both"/>
        <w:rPr>
          <w:rFonts w:ascii="Times New Roman" w:hAnsi="Times New Roman" w:cs="Times New Roman"/>
          <w:sz w:val="24"/>
          <w:szCs w:val="24"/>
        </w:rPr>
      </w:pPr>
    </w:p>
    <w:p w:rsidR="00C84C9B" w:rsidRDefault="00C84C9B" w:rsidP="00C84C9B">
      <w:pPr>
        <w:spacing w:line="480" w:lineRule="auto"/>
        <w:jc w:val="both"/>
        <w:rPr>
          <w:rFonts w:ascii="Times New Roman" w:hAnsi="Times New Roman" w:cs="Times New Roman"/>
          <w:sz w:val="24"/>
          <w:szCs w:val="24"/>
        </w:rPr>
      </w:pPr>
    </w:p>
    <w:p w:rsidR="00C84C9B" w:rsidRDefault="00C84C9B" w:rsidP="00C84C9B">
      <w:pPr>
        <w:spacing w:line="480" w:lineRule="auto"/>
        <w:jc w:val="both"/>
        <w:rPr>
          <w:rFonts w:ascii="Times New Roman" w:hAnsi="Times New Roman" w:cs="Times New Roman"/>
          <w:sz w:val="24"/>
          <w:szCs w:val="24"/>
        </w:rPr>
      </w:pPr>
    </w:p>
    <w:p w:rsidR="00C84C9B" w:rsidRDefault="00C84C9B" w:rsidP="00C84C9B">
      <w:pPr>
        <w:spacing w:line="480" w:lineRule="auto"/>
        <w:jc w:val="both"/>
        <w:rPr>
          <w:rFonts w:ascii="Times New Roman" w:hAnsi="Times New Roman" w:cs="Times New Roman"/>
          <w:sz w:val="24"/>
          <w:szCs w:val="24"/>
        </w:rPr>
      </w:pPr>
    </w:p>
    <w:p w:rsidR="00C84C9B" w:rsidRDefault="00C84C9B" w:rsidP="00C84C9B">
      <w:pPr>
        <w:spacing w:line="480" w:lineRule="auto"/>
        <w:jc w:val="both"/>
        <w:rPr>
          <w:rFonts w:ascii="Times New Roman" w:hAnsi="Times New Roman" w:cs="Times New Roman"/>
          <w:sz w:val="24"/>
          <w:szCs w:val="24"/>
        </w:rPr>
      </w:pPr>
    </w:p>
    <w:p w:rsidR="00C84C9B" w:rsidRDefault="00C84C9B" w:rsidP="00C84C9B">
      <w:pPr>
        <w:spacing w:line="480" w:lineRule="auto"/>
        <w:jc w:val="both"/>
        <w:rPr>
          <w:rFonts w:ascii="Times New Roman" w:hAnsi="Times New Roman" w:cs="Times New Roman"/>
          <w:sz w:val="24"/>
          <w:szCs w:val="24"/>
        </w:rPr>
      </w:pPr>
    </w:p>
    <w:p w:rsidR="00C84C9B" w:rsidRDefault="00C84C9B" w:rsidP="00C84C9B">
      <w:pPr>
        <w:spacing w:line="480" w:lineRule="auto"/>
        <w:jc w:val="both"/>
        <w:rPr>
          <w:rFonts w:ascii="Times New Roman" w:hAnsi="Times New Roman" w:cs="Times New Roman"/>
          <w:sz w:val="24"/>
          <w:szCs w:val="24"/>
        </w:rPr>
      </w:pPr>
    </w:p>
    <w:p w:rsidR="00C84C9B" w:rsidRDefault="00C84C9B" w:rsidP="00C84C9B">
      <w:pPr>
        <w:spacing w:line="480" w:lineRule="auto"/>
        <w:jc w:val="both"/>
        <w:rPr>
          <w:rFonts w:ascii="Times New Roman" w:hAnsi="Times New Roman" w:cs="Times New Roman"/>
          <w:sz w:val="24"/>
          <w:szCs w:val="24"/>
        </w:rPr>
      </w:pPr>
    </w:p>
    <w:p w:rsidR="00C84C9B" w:rsidRDefault="00C84C9B" w:rsidP="00C84C9B">
      <w:pPr>
        <w:spacing w:line="480" w:lineRule="auto"/>
        <w:jc w:val="both"/>
        <w:rPr>
          <w:rFonts w:ascii="Times New Roman" w:hAnsi="Times New Roman" w:cs="Times New Roman"/>
          <w:sz w:val="24"/>
          <w:szCs w:val="24"/>
        </w:rPr>
      </w:pPr>
    </w:p>
    <w:p w:rsidR="00C84C9B" w:rsidRDefault="00C84C9B" w:rsidP="00C84C9B">
      <w:pPr>
        <w:spacing w:line="480" w:lineRule="auto"/>
        <w:jc w:val="center"/>
        <w:rPr>
          <w:rFonts w:ascii="Times New Roman" w:hAnsi="Times New Roman" w:cs="Times New Roman"/>
          <w:b/>
          <w:sz w:val="24"/>
          <w:szCs w:val="24"/>
        </w:rPr>
      </w:pPr>
    </w:p>
    <w:p w:rsidR="00C84C9B" w:rsidRDefault="00C84C9B" w:rsidP="00C84C9B">
      <w:pPr>
        <w:spacing w:line="480" w:lineRule="auto"/>
        <w:jc w:val="center"/>
        <w:rPr>
          <w:rFonts w:ascii="Times New Roman" w:hAnsi="Times New Roman" w:cs="Times New Roman"/>
          <w:b/>
          <w:sz w:val="24"/>
          <w:szCs w:val="24"/>
        </w:rPr>
      </w:pPr>
    </w:p>
    <w:p w:rsidR="009E7654" w:rsidRDefault="009E7654"/>
    <w:sectPr w:rsidR="009E7654" w:rsidSect="00D739C8">
      <w:headerReference w:type="even" r:id="rId14"/>
      <w:headerReference w:type="default" r:id="rId15"/>
      <w:footerReference w:type="even" r:id="rId16"/>
      <w:footerReference w:type="default" r:id="rId17"/>
      <w:headerReference w:type="first" r:id="rId18"/>
      <w:footerReference w:type="first" r:id="rId19"/>
      <w:pgSz w:w="11906" w:h="16838"/>
      <w:pgMar w:top="1701" w:right="1701" w:bottom="1701" w:left="2268" w:header="708" w:footer="708" w:gutter="0"/>
      <w:pgNumType w:start="6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39E6" w:rsidRDefault="00DA39E6" w:rsidP="00C84C9B">
      <w:pPr>
        <w:spacing w:after="0" w:line="240" w:lineRule="auto"/>
      </w:pPr>
      <w:r>
        <w:separator/>
      </w:r>
    </w:p>
  </w:endnote>
  <w:endnote w:type="continuationSeparator" w:id="0">
    <w:p w:rsidR="00DA39E6" w:rsidRDefault="00DA39E6" w:rsidP="00C84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6F08" w:rsidRDefault="00BF6F0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94249"/>
      <w:docPartObj>
        <w:docPartGallery w:val="Page Numbers (Bottom of Page)"/>
        <w:docPartUnique/>
      </w:docPartObj>
    </w:sdtPr>
    <w:sdtEndPr/>
    <w:sdtContent>
      <w:p w:rsidR="00ED0043" w:rsidRDefault="00123336">
        <w:pPr>
          <w:pStyle w:val="Footer"/>
          <w:jc w:val="right"/>
        </w:pPr>
        <w:r>
          <w:fldChar w:fldCharType="begin"/>
        </w:r>
        <w:r>
          <w:instrText xml:space="preserve"> PAGE   \* MERGEFORMAT </w:instrText>
        </w:r>
        <w:r>
          <w:fldChar w:fldCharType="separate"/>
        </w:r>
        <w:r w:rsidR="00BF6F08">
          <w:rPr>
            <w:noProof/>
          </w:rPr>
          <w:t>92</w:t>
        </w:r>
        <w:r>
          <w:rPr>
            <w:noProof/>
          </w:rPr>
          <w:fldChar w:fldCharType="end"/>
        </w:r>
      </w:p>
    </w:sdtContent>
  </w:sdt>
  <w:p w:rsidR="00ED0043" w:rsidRDefault="00ED004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6F08" w:rsidRDefault="00BF6F0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39E6" w:rsidRDefault="00DA39E6" w:rsidP="00C84C9B">
      <w:pPr>
        <w:spacing w:after="0" w:line="240" w:lineRule="auto"/>
      </w:pPr>
      <w:r>
        <w:separator/>
      </w:r>
    </w:p>
  </w:footnote>
  <w:footnote w:type="continuationSeparator" w:id="0">
    <w:p w:rsidR="00DA39E6" w:rsidRDefault="00DA39E6" w:rsidP="00C84C9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6F08" w:rsidRDefault="00BF6F08">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223155" o:spid="_x0000_s2050" type="#_x0000_t75" style="position:absolute;margin-left:0;margin-top:0;width:396.65pt;height:396.65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6F08" w:rsidRDefault="00BF6F08">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223156" o:spid="_x0000_s2051" type="#_x0000_t75" style="position:absolute;margin-left:0;margin-top:0;width:396.65pt;height:396.65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6F08" w:rsidRDefault="00BF6F08">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223154" o:spid="_x0000_s2049" type="#_x0000_t75" style="position:absolute;margin-left:0;margin-top:0;width:396.65pt;height:396.65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5A0AD4"/>
    <w:multiLevelType w:val="multilevel"/>
    <w:tmpl w:val="B09266D0"/>
    <w:lvl w:ilvl="0">
      <w:start w:val="1"/>
      <w:numFmt w:val="decimal"/>
      <w:lvlText w:val="%1."/>
      <w:lvlJc w:val="left"/>
      <w:pPr>
        <w:ind w:left="360" w:hanging="360"/>
      </w:pPr>
      <w:rPr>
        <w:rFonts w:hint="default"/>
      </w:rPr>
    </w:lvl>
    <w:lvl w:ilvl="1">
      <w:start w:val="4"/>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1">
    <w:nsid w:val="14C214A1"/>
    <w:multiLevelType w:val="hybridMultilevel"/>
    <w:tmpl w:val="56F0C0FC"/>
    <w:lvl w:ilvl="0" w:tplc="ACA48F5C">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
    <w:nsid w:val="50C72D8A"/>
    <w:multiLevelType w:val="hybridMultilevel"/>
    <w:tmpl w:val="7F78A8F2"/>
    <w:lvl w:ilvl="0" w:tplc="070499FA">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3">
    <w:nsid w:val="5D704B1C"/>
    <w:multiLevelType w:val="hybridMultilevel"/>
    <w:tmpl w:val="1804D6F4"/>
    <w:lvl w:ilvl="0" w:tplc="9C725B0A">
      <w:start w:val="1"/>
      <w:numFmt w:val="decimal"/>
      <w:lvlText w:val="%1."/>
      <w:lvlJc w:val="left"/>
      <w:pPr>
        <w:ind w:left="644" w:hanging="360"/>
      </w:pPr>
      <w:rPr>
        <w:rFonts w:hint="default"/>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4">
    <w:nsid w:val="5DC87AF2"/>
    <w:multiLevelType w:val="hybridMultilevel"/>
    <w:tmpl w:val="B4AA73A8"/>
    <w:lvl w:ilvl="0" w:tplc="57ACE8CE">
      <w:start w:val="1"/>
      <w:numFmt w:val="decimal"/>
      <w:lvlText w:val="%1)"/>
      <w:lvlJc w:val="left"/>
      <w:pPr>
        <w:ind w:left="1080" w:hanging="360"/>
      </w:pPr>
      <w:rPr>
        <w:rFonts w:ascii="Times New Roman" w:eastAsiaTheme="minorHAnsi" w:hAnsi="Times New Roman" w:cs="Times New Roman"/>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5">
    <w:nsid w:val="68D21DDB"/>
    <w:multiLevelType w:val="hybridMultilevel"/>
    <w:tmpl w:val="FA448B80"/>
    <w:lvl w:ilvl="0" w:tplc="0421000F">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6">
    <w:nsid w:val="69CB6158"/>
    <w:multiLevelType w:val="hybridMultilevel"/>
    <w:tmpl w:val="D092046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6A836C99"/>
    <w:multiLevelType w:val="hybridMultilevel"/>
    <w:tmpl w:val="5C7A23EC"/>
    <w:lvl w:ilvl="0" w:tplc="12968824">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8">
    <w:nsid w:val="743140BB"/>
    <w:multiLevelType w:val="multilevel"/>
    <w:tmpl w:val="4162E1F8"/>
    <w:lvl w:ilvl="0">
      <w:start w:val="1"/>
      <w:numFmt w:val="decimal"/>
      <w:lvlText w:val="%1."/>
      <w:lvlJc w:val="left"/>
      <w:pPr>
        <w:ind w:left="1080" w:hanging="360"/>
      </w:pPr>
      <w:rPr>
        <w:rFonts w:hint="default"/>
      </w:rPr>
    </w:lvl>
    <w:lvl w:ilvl="1">
      <w:start w:val="3"/>
      <w:numFmt w:val="decimal"/>
      <w:isLgl/>
      <w:lvlText w:val="%1.%2"/>
      <w:lvlJc w:val="left"/>
      <w:pPr>
        <w:ind w:left="1200" w:hanging="480"/>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nsid w:val="7B5A6DC9"/>
    <w:multiLevelType w:val="hybridMultilevel"/>
    <w:tmpl w:val="07CEA7B8"/>
    <w:lvl w:ilvl="0" w:tplc="DEC8285E">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0">
    <w:nsid w:val="7F9A7CC3"/>
    <w:multiLevelType w:val="multilevel"/>
    <w:tmpl w:val="5B5418EE"/>
    <w:lvl w:ilvl="0">
      <w:start w:val="1"/>
      <w:numFmt w:val="decimal"/>
      <w:lvlText w:val="%1."/>
      <w:lvlJc w:val="left"/>
      <w:pPr>
        <w:ind w:left="720" w:hanging="360"/>
      </w:pPr>
      <w:rPr>
        <w:rFonts w:hint="default"/>
      </w:rPr>
    </w:lvl>
    <w:lvl w:ilvl="1">
      <w:start w:val="3"/>
      <w:numFmt w:val="decimal"/>
      <w:isLgl/>
      <w:lvlText w:val="%1.%2"/>
      <w:lvlJc w:val="left"/>
      <w:pPr>
        <w:ind w:left="840" w:hanging="48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num w:numId="1">
    <w:abstractNumId w:val="8"/>
  </w:num>
  <w:num w:numId="2">
    <w:abstractNumId w:val="9"/>
  </w:num>
  <w:num w:numId="3">
    <w:abstractNumId w:val="7"/>
  </w:num>
  <w:num w:numId="4">
    <w:abstractNumId w:val="2"/>
  </w:num>
  <w:num w:numId="5">
    <w:abstractNumId w:val="5"/>
  </w:num>
  <w:num w:numId="6">
    <w:abstractNumId w:val="4"/>
  </w:num>
  <w:num w:numId="7">
    <w:abstractNumId w:val="0"/>
  </w:num>
  <w:num w:numId="8">
    <w:abstractNumId w:val="1"/>
  </w:num>
  <w:num w:numId="9">
    <w:abstractNumId w:val="6"/>
  </w:num>
  <w:num w:numId="10">
    <w:abstractNumId w:val="10"/>
  </w:num>
  <w:num w:numId="11">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C84C9B"/>
    <w:rsid w:val="000C0585"/>
    <w:rsid w:val="000C0B2A"/>
    <w:rsid w:val="000C6048"/>
    <w:rsid w:val="00123336"/>
    <w:rsid w:val="00166ECB"/>
    <w:rsid w:val="001B31D4"/>
    <w:rsid w:val="001D7E28"/>
    <w:rsid w:val="001E36C3"/>
    <w:rsid w:val="0021212B"/>
    <w:rsid w:val="002A26E5"/>
    <w:rsid w:val="002E392A"/>
    <w:rsid w:val="0031224D"/>
    <w:rsid w:val="00357A3F"/>
    <w:rsid w:val="003910E0"/>
    <w:rsid w:val="003D56F3"/>
    <w:rsid w:val="00403C6C"/>
    <w:rsid w:val="00451F39"/>
    <w:rsid w:val="004C707D"/>
    <w:rsid w:val="004D57EE"/>
    <w:rsid w:val="00547C11"/>
    <w:rsid w:val="00604BF9"/>
    <w:rsid w:val="0068144E"/>
    <w:rsid w:val="00686B57"/>
    <w:rsid w:val="006D08F4"/>
    <w:rsid w:val="006E6D09"/>
    <w:rsid w:val="00713B65"/>
    <w:rsid w:val="00714F2B"/>
    <w:rsid w:val="00753539"/>
    <w:rsid w:val="007961E4"/>
    <w:rsid w:val="007B2108"/>
    <w:rsid w:val="007B4498"/>
    <w:rsid w:val="0081041C"/>
    <w:rsid w:val="00817E99"/>
    <w:rsid w:val="0084558A"/>
    <w:rsid w:val="009B3A3A"/>
    <w:rsid w:val="009C7D4F"/>
    <w:rsid w:val="009D0963"/>
    <w:rsid w:val="009D7BAE"/>
    <w:rsid w:val="009E7654"/>
    <w:rsid w:val="00A31D40"/>
    <w:rsid w:val="00AA4036"/>
    <w:rsid w:val="00AA53F3"/>
    <w:rsid w:val="00AB35EC"/>
    <w:rsid w:val="00B05F52"/>
    <w:rsid w:val="00B44FB9"/>
    <w:rsid w:val="00B86131"/>
    <w:rsid w:val="00BF6F08"/>
    <w:rsid w:val="00C47EAD"/>
    <w:rsid w:val="00C84C9B"/>
    <w:rsid w:val="00C97266"/>
    <w:rsid w:val="00CB325C"/>
    <w:rsid w:val="00CB6373"/>
    <w:rsid w:val="00CE1E24"/>
    <w:rsid w:val="00D11BAF"/>
    <w:rsid w:val="00D5066E"/>
    <w:rsid w:val="00D630FF"/>
    <w:rsid w:val="00D713A2"/>
    <w:rsid w:val="00D739C8"/>
    <w:rsid w:val="00D911A9"/>
    <w:rsid w:val="00DA39E6"/>
    <w:rsid w:val="00DB5B34"/>
    <w:rsid w:val="00DE757B"/>
    <w:rsid w:val="00DF0738"/>
    <w:rsid w:val="00DF7ED7"/>
    <w:rsid w:val="00E02341"/>
    <w:rsid w:val="00E160DF"/>
    <w:rsid w:val="00E84931"/>
    <w:rsid w:val="00E8657F"/>
    <w:rsid w:val="00EB7335"/>
    <w:rsid w:val="00ED0043"/>
    <w:rsid w:val="00EE699D"/>
    <w:rsid w:val="00F3168F"/>
    <w:rsid w:val="00F90A1C"/>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4C9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84C9B"/>
    <w:pPr>
      <w:ind w:left="720"/>
      <w:contextualSpacing/>
    </w:pPr>
  </w:style>
  <w:style w:type="paragraph" w:styleId="BalloonText">
    <w:name w:val="Balloon Text"/>
    <w:basedOn w:val="Normal"/>
    <w:link w:val="BalloonTextChar"/>
    <w:uiPriority w:val="99"/>
    <w:semiHidden/>
    <w:unhideWhenUsed/>
    <w:rsid w:val="00C84C9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4C9B"/>
    <w:rPr>
      <w:rFonts w:ascii="Tahoma" w:hAnsi="Tahoma" w:cs="Tahoma"/>
      <w:sz w:val="16"/>
      <w:szCs w:val="16"/>
    </w:rPr>
  </w:style>
  <w:style w:type="character" w:styleId="Hyperlink">
    <w:name w:val="Hyperlink"/>
    <w:basedOn w:val="DefaultParagraphFont"/>
    <w:uiPriority w:val="99"/>
    <w:unhideWhenUsed/>
    <w:rsid w:val="00C84C9B"/>
    <w:rPr>
      <w:color w:val="0000FF" w:themeColor="hyperlink"/>
      <w:u w:val="single"/>
    </w:rPr>
  </w:style>
  <w:style w:type="paragraph" w:styleId="NoSpacing">
    <w:name w:val="No Spacing"/>
    <w:uiPriority w:val="1"/>
    <w:qFormat/>
    <w:rsid w:val="00C84C9B"/>
    <w:pPr>
      <w:spacing w:after="0" w:line="240" w:lineRule="auto"/>
    </w:pPr>
  </w:style>
  <w:style w:type="character" w:customStyle="1" w:styleId="apple-converted-space">
    <w:name w:val="apple-converted-space"/>
    <w:basedOn w:val="DefaultParagraphFont"/>
    <w:rsid w:val="00C84C9B"/>
  </w:style>
  <w:style w:type="character" w:styleId="Strong">
    <w:name w:val="Strong"/>
    <w:basedOn w:val="DefaultParagraphFont"/>
    <w:uiPriority w:val="22"/>
    <w:qFormat/>
    <w:rsid w:val="00C84C9B"/>
    <w:rPr>
      <w:b/>
      <w:bCs/>
    </w:rPr>
  </w:style>
  <w:style w:type="table" w:styleId="TableGrid">
    <w:name w:val="Table Grid"/>
    <w:basedOn w:val="TableNormal"/>
    <w:uiPriority w:val="59"/>
    <w:rsid w:val="00C84C9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unhideWhenUsed/>
    <w:rsid w:val="00C84C9B"/>
    <w:pPr>
      <w:spacing w:before="100" w:beforeAutospacing="1" w:after="100" w:afterAutospacing="1" w:line="240" w:lineRule="auto"/>
    </w:pPr>
    <w:rPr>
      <w:rFonts w:ascii="Times New Roman" w:eastAsia="Times New Roman" w:hAnsi="Times New Roman" w:cs="Times New Roman"/>
      <w:sz w:val="24"/>
      <w:szCs w:val="24"/>
      <w:lang w:eastAsia="id-ID"/>
    </w:rPr>
  </w:style>
  <w:style w:type="paragraph" w:styleId="Header">
    <w:name w:val="header"/>
    <w:basedOn w:val="Normal"/>
    <w:link w:val="HeaderChar"/>
    <w:uiPriority w:val="99"/>
    <w:unhideWhenUsed/>
    <w:rsid w:val="00C84C9B"/>
    <w:pPr>
      <w:tabs>
        <w:tab w:val="center" w:pos="4513"/>
        <w:tab w:val="right" w:pos="9026"/>
      </w:tabs>
      <w:spacing w:after="0" w:line="240" w:lineRule="auto"/>
    </w:pPr>
  </w:style>
  <w:style w:type="character" w:customStyle="1" w:styleId="HeaderChar">
    <w:name w:val="Header Char"/>
    <w:basedOn w:val="DefaultParagraphFont"/>
    <w:link w:val="Header"/>
    <w:uiPriority w:val="99"/>
    <w:rsid w:val="00C84C9B"/>
  </w:style>
  <w:style w:type="paragraph" w:styleId="Footer">
    <w:name w:val="footer"/>
    <w:basedOn w:val="Normal"/>
    <w:link w:val="FooterChar"/>
    <w:uiPriority w:val="99"/>
    <w:unhideWhenUsed/>
    <w:rsid w:val="00C84C9B"/>
    <w:pPr>
      <w:tabs>
        <w:tab w:val="center" w:pos="4513"/>
        <w:tab w:val="right" w:pos="9026"/>
      </w:tabs>
      <w:spacing w:after="0" w:line="240" w:lineRule="auto"/>
    </w:pPr>
  </w:style>
  <w:style w:type="character" w:customStyle="1" w:styleId="FooterChar">
    <w:name w:val="Footer Char"/>
    <w:basedOn w:val="DefaultParagraphFont"/>
    <w:link w:val="Footer"/>
    <w:uiPriority w:val="99"/>
    <w:rsid w:val="00C84C9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4768046">
      <w:bodyDiv w:val="1"/>
      <w:marLeft w:val="0"/>
      <w:marRight w:val="0"/>
      <w:marTop w:val="0"/>
      <w:marBottom w:val="0"/>
      <w:divBdr>
        <w:top w:val="none" w:sz="0" w:space="0" w:color="auto"/>
        <w:left w:val="none" w:sz="0" w:space="0" w:color="auto"/>
        <w:bottom w:val="none" w:sz="0" w:space="0" w:color="auto"/>
        <w:right w:val="none" w:sz="0" w:space="0" w:color="auto"/>
      </w:divBdr>
    </w:div>
    <w:div w:id="499926719">
      <w:bodyDiv w:val="1"/>
      <w:marLeft w:val="0"/>
      <w:marRight w:val="0"/>
      <w:marTop w:val="0"/>
      <w:marBottom w:val="0"/>
      <w:divBdr>
        <w:top w:val="none" w:sz="0" w:space="0" w:color="auto"/>
        <w:left w:val="none" w:sz="0" w:space="0" w:color="auto"/>
        <w:bottom w:val="none" w:sz="0" w:space="0" w:color="auto"/>
        <w:right w:val="none" w:sz="0" w:space="0" w:color="auto"/>
      </w:divBdr>
    </w:div>
    <w:div w:id="1771852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bankmandiri.co.id/indonesia/eriview-pdf/NBFP15055558.pdf"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chart" Target="charts/chart4.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chart" Target="charts/chart2.xml"/><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lang="en-US">
                <a:latin typeface="Times New Roman" pitchFamily="18" charset="0"/>
                <a:cs typeface="Times New Roman" pitchFamily="18" charset="0"/>
              </a:defRPr>
            </a:pPr>
            <a:r>
              <a:rPr lang="id-ID" sz="1400">
                <a:latin typeface="Times New Roman" pitchFamily="18" charset="0"/>
                <a:cs typeface="Times New Roman" pitchFamily="18" charset="0"/>
              </a:rPr>
              <a:t>Per</a:t>
            </a:r>
            <a:r>
              <a:rPr lang="en-US" sz="1400">
                <a:latin typeface="Times New Roman" pitchFamily="18" charset="0"/>
                <a:cs typeface="Times New Roman" pitchFamily="18" charset="0"/>
              </a:rPr>
              <a:t>tumbuhan</a:t>
            </a:r>
            <a:r>
              <a:rPr lang="id-ID" sz="1400" baseline="0">
                <a:latin typeface="Times New Roman" pitchFamily="18" charset="0"/>
                <a:cs typeface="Times New Roman" pitchFamily="18" charset="0"/>
              </a:rPr>
              <a:t> Kredit Propeti</a:t>
            </a:r>
          </a:p>
          <a:p>
            <a:pPr>
              <a:defRPr lang="en-US">
                <a:latin typeface="Times New Roman" pitchFamily="18" charset="0"/>
                <a:cs typeface="Times New Roman" pitchFamily="18" charset="0"/>
              </a:defRPr>
            </a:pPr>
            <a:r>
              <a:rPr lang="id-ID" sz="1400" baseline="0">
                <a:latin typeface="Times New Roman" pitchFamily="18" charset="0"/>
                <a:cs typeface="Times New Roman" pitchFamily="18" charset="0"/>
              </a:rPr>
              <a:t>2006-2009</a:t>
            </a:r>
            <a:endParaRPr lang="id-ID" sz="1400">
              <a:latin typeface="Times New Roman" pitchFamily="18" charset="0"/>
              <a:cs typeface="Times New Roman" pitchFamily="18" charset="0"/>
            </a:endParaRPr>
          </a:p>
        </c:rich>
      </c:tx>
      <c:overlay val="0"/>
    </c:title>
    <c:autoTitleDeleted val="0"/>
    <c:plotArea>
      <c:layout/>
      <c:lineChart>
        <c:grouping val="standard"/>
        <c:varyColors val="0"/>
        <c:ser>
          <c:idx val="0"/>
          <c:order val="0"/>
          <c:tx>
            <c:strRef>
              <c:f>Sheet1!$G$3</c:f>
              <c:strCache>
                <c:ptCount val="1"/>
                <c:pt idx="0">
                  <c:v>BCA</c:v>
                </c:pt>
              </c:strCache>
            </c:strRef>
          </c:tx>
          <c:cat>
            <c:strRef>
              <c:f>Sheet1!$H$2:$K$2</c:f>
              <c:strCache>
                <c:ptCount val="4"/>
                <c:pt idx="0">
                  <c:v>2006</c:v>
                </c:pt>
                <c:pt idx="1">
                  <c:v>2007</c:v>
                </c:pt>
                <c:pt idx="2">
                  <c:v>2008</c:v>
                </c:pt>
                <c:pt idx="3">
                  <c:v>2009</c:v>
                </c:pt>
              </c:strCache>
            </c:strRef>
          </c:cat>
          <c:val>
            <c:numRef>
              <c:f>Sheet1!$H$3:$K$3</c:f>
              <c:numCache>
                <c:formatCode>#,##0</c:formatCode>
                <c:ptCount val="4"/>
                <c:pt idx="0">
                  <c:v>0</c:v>
                </c:pt>
                <c:pt idx="1">
                  <c:v>3431</c:v>
                </c:pt>
                <c:pt idx="2">
                  <c:v>2499</c:v>
                </c:pt>
                <c:pt idx="3">
                  <c:v>2833</c:v>
                </c:pt>
              </c:numCache>
            </c:numRef>
          </c:val>
          <c:smooth val="0"/>
        </c:ser>
        <c:ser>
          <c:idx val="1"/>
          <c:order val="1"/>
          <c:tx>
            <c:strRef>
              <c:f>Sheet1!$G$4</c:f>
              <c:strCache>
                <c:ptCount val="1"/>
                <c:pt idx="0">
                  <c:v>BTN</c:v>
                </c:pt>
              </c:strCache>
            </c:strRef>
          </c:tx>
          <c:cat>
            <c:strRef>
              <c:f>Sheet1!$H$2:$K$2</c:f>
              <c:strCache>
                <c:ptCount val="4"/>
                <c:pt idx="0">
                  <c:v>2006</c:v>
                </c:pt>
                <c:pt idx="1">
                  <c:v>2007</c:v>
                </c:pt>
                <c:pt idx="2">
                  <c:v>2008</c:v>
                </c:pt>
                <c:pt idx="3">
                  <c:v>2009</c:v>
                </c:pt>
              </c:strCache>
            </c:strRef>
          </c:cat>
          <c:val>
            <c:numRef>
              <c:f>Sheet1!$H$4:$K$4</c:f>
              <c:numCache>
                <c:formatCode>#,##0</c:formatCode>
                <c:ptCount val="4"/>
                <c:pt idx="0" formatCode="General">
                  <c:v>0</c:v>
                </c:pt>
                <c:pt idx="1">
                  <c:v>2885</c:v>
                </c:pt>
                <c:pt idx="2">
                  <c:v>3529</c:v>
                </c:pt>
                <c:pt idx="3">
                  <c:v>1703</c:v>
                </c:pt>
              </c:numCache>
            </c:numRef>
          </c:val>
          <c:smooth val="0"/>
        </c:ser>
        <c:ser>
          <c:idx val="2"/>
          <c:order val="2"/>
          <c:tx>
            <c:strRef>
              <c:f>Sheet1!$G$5</c:f>
              <c:strCache>
                <c:ptCount val="1"/>
                <c:pt idx="0">
                  <c:v>Mandiri</c:v>
                </c:pt>
              </c:strCache>
            </c:strRef>
          </c:tx>
          <c:cat>
            <c:strRef>
              <c:f>Sheet1!$H$2:$K$2</c:f>
              <c:strCache>
                <c:ptCount val="4"/>
                <c:pt idx="0">
                  <c:v>2006</c:v>
                </c:pt>
                <c:pt idx="1">
                  <c:v>2007</c:v>
                </c:pt>
                <c:pt idx="2">
                  <c:v>2008</c:v>
                </c:pt>
                <c:pt idx="3">
                  <c:v>2009</c:v>
                </c:pt>
              </c:strCache>
            </c:strRef>
          </c:cat>
          <c:val>
            <c:numRef>
              <c:f>Sheet1!$H$5:$K$5</c:f>
              <c:numCache>
                <c:formatCode>#,##0</c:formatCode>
                <c:ptCount val="4"/>
                <c:pt idx="0" formatCode="General">
                  <c:v>0</c:v>
                </c:pt>
                <c:pt idx="1">
                  <c:v>1543</c:v>
                </c:pt>
                <c:pt idx="2">
                  <c:v>2954</c:v>
                </c:pt>
                <c:pt idx="3">
                  <c:v>1997</c:v>
                </c:pt>
              </c:numCache>
            </c:numRef>
          </c:val>
          <c:smooth val="0"/>
        </c:ser>
        <c:ser>
          <c:idx val="3"/>
          <c:order val="3"/>
          <c:tx>
            <c:strRef>
              <c:f>Sheet1!$G$6</c:f>
              <c:strCache>
                <c:ptCount val="1"/>
                <c:pt idx="0">
                  <c:v>Panin</c:v>
                </c:pt>
              </c:strCache>
            </c:strRef>
          </c:tx>
          <c:cat>
            <c:strRef>
              <c:f>Sheet1!$H$2:$K$2</c:f>
              <c:strCache>
                <c:ptCount val="4"/>
                <c:pt idx="0">
                  <c:v>2006</c:v>
                </c:pt>
                <c:pt idx="1">
                  <c:v>2007</c:v>
                </c:pt>
                <c:pt idx="2">
                  <c:v>2008</c:v>
                </c:pt>
                <c:pt idx="3">
                  <c:v>2009</c:v>
                </c:pt>
              </c:strCache>
            </c:strRef>
          </c:cat>
          <c:val>
            <c:numRef>
              <c:f>Sheet1!$H$6:$K$6</c:f>
              <c:numCache>
                <c:formatCode>#,##0</c:formatCode>
                <c:ptCount val="4"/>
                <c:pt idx="0" formatCode="General">
                  <c:v>0</c:v>
                </c:pt>
                <c:pt idx="1">
                  <c:v>2132</c:v>
                </c:pt>
                <c:pt idx="2">
                  <c:v>1644</c:v>
                </c:pt>
                <c:pt idx="3">
                  <c:v>1107</c:v>
                </c:pt>
              </c:numCache>
            </c:numRef>
          </c:val>
          <c:smooth val="0"/>
        </c:ser>
        <c:dLbls>
          <c:showLegendKey val="0"/>
          <c:showVal val="0"/>
          <c:showCatName val="0"/>
          <c:showSerName val="0"/>
          <c:showPercent val="0"/>
          <c:showBubbleSize val="0"/>
        </c:dLbls>
        <c:marker val="1"/>
        <c:smooth val="0"/>
        <c:axId val="105897344"/>
        <c:axId val="105903232"/>
      </c:lineChart>
      <c:catAx>
        <c:axId val="105897344"/>
        <c:scaling>
          <c:orientation val="minMax"/>
        </c:scaling>
        <c:delete val="0"/>
        <c:axPos val="b"/>
        <c:majorTickMark val="none"/>
        <c:minorTickMark val="none"/>
        <c:tickLblPos val="nextTo"/>
        <c:txPr>
          <a:bodyPr/>
          <a:lstStyle/>
          <a:p>
            <a:pPr>
              <a:defRPr lang="en-US"/>
            </a:pPr>
            <a:endParaRPr lang="en-US"/>
          </a:p>
        </c:txPr>
        <c:crossAx val="105903232"/>
        <c:crosses val="autoZero"/>
        <c:auto val="1"/>
        <c:lblAlgn val="ctr"/>
        <c:lblOffset val="100"/>
        <c:noMultiLvlLbl val="0"/>
      </c:catAx>
      <c:valAx>
        <c:axId val="105903232"/>
        <c:scaling>
          <c:orientation val="minMax"/>
        </c:scaling>
        <c:delete val="0"/>
        <c:axPos val="l"/>
        <c:majorGridlines/>
        <c:title>
          <c:tx>
            <c:rich>
              <a:bodyPr/>
              <a:lstStyle/>
              <a:p>
                <a:pPr>
                  <a:defRPr lang="en-US"/>
                </a:pPr>
                <a:r>
                  <a:rPr lang="id-ID" sz="1200" baseline="0">
                    <a:latin typeface="Times New Roman" pitchFamily="18" charset="0"/>
                    <a:cs typeface="Times New Roman" pitchFamily="18" charset="0"/>
                  </a:rPr>
                  <a:t>(Rp) Miliar</a:t>
                </a:r>
                <a:endParaRPr lang="id-ID" sz="1200">
                  <a:latin typeface="Times New Roman" pitchFamily="18" charset="0"/>
                  <a:cs typeface="Times New Roman" pitchFamily="18" charset="0"/>
                </a:endParaRPr>
              </a:p>
            </c:rich>
          </c:tx>
          <c:layout>
            <c:manualLayout>
              <c:xMode val="edge"/>
              <c:yMode val="edge"/>
              <c:x val="2.8150991682661552E-2"/>
              <c:y val="0.40338818328823633"/>
            </c:manualLayout>
          </c:layout>
          <c:overlay val="0"/>
        </c:title>
        <c:numFmt formatCode="#,##0" sourceLinked="1"/>
        <c:majorTickMark val="none"/>
        <c:minorTickMark val="none"/>
        <c:tickLblPos val="nextTo"/>
        <c:txPr>
          <a:bodyPr/>
          <a:lstStyle/>
          <a:p>
            <a:pPr>
              <a:defRPr lang="en-US"/>
            </a:pPr>
            <a:endParaRPr lang="en-US"/>
          </a:p>
        </c:txPr>
        <c:crossAx val="105897344"/>
        <c:crosses val="autoZero"/>
        <c:crossBetween val="between"/>
      </c:valAx>
    </c:plotArea>
    <c:legend>
      <c:legendPos val="r"/>
      <c:overlay val="0"/>
      <c:txPr>
        <a:bodyPr/>
        <a:lstStyle/>
        <a:p>
          <a:pPr>
            <a:defRPr lang="en-US"/>
          </a:pPr>
          <a:endParaRPr lang="en-US"/>
        </a:p>
      </c:txPr>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lang="id-ID"/>
            </a:pPr>
            <a:r>
              <a:rPr lang="id-ID" sz="1400">
                <a:latin typeface="Times New Roman" pitchFamily="18" charset="0"/>
                <a:cs typeface="Times New Roman" pitchFamily="18" charset="0"/>
              </a:rPr>
              <a:t>Per</a:t>
            </a:r>
            <a:r>
              <a:rPr lang="en-US" sz="1400">
                <a:latin typeface="Times New Roman" pitchFamily="18" charset="0"/>
                <a:cs typeface="Times New Roman" pitchFamily="18" charset="0"/>
              </a:rPr>
              <a:t>tumbuhan</a:t>
            </a:r>
            <a:r>
              <a:rPr lang="id-ID" sz="1400" baseline="0">
                <a:latin typeface="Times New Roman" pitchFamily="18" charset="0"/>
                <a:cs typeface="Times New Roman" pitchFamily="18" charset="0"/>
              </a:rPr>
              <a:t> Kredit Properti Periode</a:t>
            </a:r>
          </a:p>
          <a:p>
            <a:pPr>
              <a:defRPr lang="id-ID"/>
            </a:pPr>
            <a:r>
              <a:rPr lang="id-ID" sz="1400" baseline="0">
                <a:latin typeface="Times New Roman" pitchFamily="18" charset="0"/>
                <a:cs typeface="Times New Roman" pitchFamily="18" charset="0"/>
              </a:rPr>
              <a:t> 2006-2009</a:t>
            </a:r>
            <a:endParaRPr lang="id-ID" sz="1400">
              <a:latin typeface="Times New Roman" pitchFamily="18" charset="0"/>
              <a:cs typeface="Times New Roman" pitchFamily="18" charset="0"/>
            </a:endParaRPr>
          </a:p>
        </c:rich>
      </c:tx>
      <c:layout>
        <c:manualLayout>
          <c:xMode val="edge"/>
          <c:yMode val="edge"/>
          <c:x val="0.17323600174978129"/>
          <c:y val="2.777777777777846E-2"/>
        </c:manualLayout>
      </c:layout>
      <c:overlay val="0"/>
    </c:title>
    <c:autoTitleDeleted val="0"/>
    <c:plotArea>
      <c:layout/>
      <c:lineChart>
        <c:grouping val="standard"/>
        <c:varyColors val="0"/>
        <c:ser>
          <c:idx val="0"/>
          <c:order val="0"/>
          <c:tx>
            <c:strRef>
              <c:f>Sheet1!$E$3</c:f>
              <c:strCache>
                <c:ptCount val="1"/>
                <c:pt idx="0">
                  <c:v>BCA</c:v>
                </c:pt>
              </c:strCache>
            </c:strRef>
          </c:tx>
          <c:cat>
            <c:strRef>
              <c:f>Sheet1!$F$2:$I$2</c:f>
              <c:strCache>
                <c:ptCount val="4"/>
                <c:pt idx="0">
                  <c:v>2006</c:v>
                </c:pt>
                <c:pt idx="1">
                  <c:v>2007</c:v>
                </c:pt>
                <c:pt idx="2">
                  <c:v>2008</c:v>
                </c:pt>
                <c:pt idx="3">
                  <c:v>2009</c:v>
                </c:pt>
              </c:strCache>
            </c:strRef>
          </c:cat>
          <c:val>
            <c:numRef>
              <c:f>Sheet1!$F$3:$I$3</c:f>
              <c:numCache>
                <c:formatCode>General</c:formatCode>
                <c:ptCount val="4"/>
                <c:pt idx="0">
                  <c:v>0</c:v>
                </c:pt>
                <c:pt idx="1">
                  <c:v>78.8</c:v>
                </c:pt>
                <c:pt idx="2">
                  <c:v>32.1</c:v>
                </c:pt>
                <c:pt idx="3">
                  <c:v>27.54</c:v>
                </c:pt>
              </c:numCache>
            </c:numRef>
          </c:val>
          <c:smooth val="0"/>
        </c:ser>
        <c:ser>
          <c:idx val="1"/>
          <c:order val="1"/>
          <c:tx>
            <c:strRef>
              <c:f>Sheet1!$E$4</c:f>
              <c:strCache>
                <c:ptCount val="1"/>
                <c:pt idx="0">
                  <c:v>BTN</c:v>
                </c:pt>
              </c:strCache>
            </c:strRef>
          </c:tx>
          <c:cat>
            <c:strRef>
              <c:f>Sheet1!$F$2:$I$2</c:f>
              <c:strCache>
                <c:ptCount val="4"/>
                <c:pt idx="0">
                  <c:v>2006</c:v>
                </c:pt>
                <c:pt idx="1">
                  <c:v>2007</c:v>
                </c:pt>
                <c:pt idx="2">
                  <c:v>2008</c:v>
                </c:pt>
                <c:pt idx="3">
                  <c:v>2009</c:v>
                </c:pt>
              </c:strCache>
            </c:strRef>
          </c:cat>
          <c:val>
            <c:numRef>
              <c:f>Sheet1!$F$4:$I$4</c:f>
              <c:numCache>
                <c:formatCode>General</c:formatCode>
                <c:ptCount val="4"/>
                <c:pt idx="0">
                  <c:v>0</c:v>
                </c:pt>
                <c:pt idx="1">
                  <c:v>63.49</c:v>
                </c:pt>
                <c:pt idx="2">
                  <c:v>47.5</c:v>
                </c:pt>
                <c:pt idx="3">
                  <c:v>15.54</c:v>
                </c:pt>
              </c:numCache>
            </c:numRef>
          </c:val>
          <c:smooth val="0"/>
        </c:ser>
        <c:ser>
          <c:idx val="2"/>
          <c:order val="2"/>
          <c:tx>
            <c:strRef>
              <c:f>Sheet1!$E$5</c:f>
              <c:strCache>
                <c:ptCount val="1"/>
                <c:pt idx="0">
                  <c:v>Mandiri</c:v>
                </c:pt>
              </c:strCache>
            </c:strRef>
          </c:tx>
          <c:cat>
            <c:strRef>
              <c:f>Sheet1!$F$2:$I$2</c:f>
              <c:strCache>
                <c:ptCount val="4"/>
                <c:pt idx="0">
                  <c:v>2006</c:v>
                </c:pt>
                <c:pt idx="1">
                  <c:v>2007</c:v>
                </c:pt>
                <c:pt idx="2">
                  <c:v>2008</c:v>
                </c:pt>
                <c:pt idx="3">
                  <c:v>2009</c:v>
                </c:pt>
              </c:strCache>
            </c:strRef>
          </c:cat>
          <c:val>
            <c:numRef>
              <c:f>Sheet1!$F$5:$I$5</c:f>
              <c:numCache>
                <c:formatCode>General</c:formatCode>
                <c:ptCount val="4"/>
                <c:pt idx="0">
                  <c:v>0</c:v>
                </c:pt>
                <c:pt idx="1">
                  <c:v>21.2</c:v>
                </c:pt>
                <c:pt idx="2">
                  <c:v>33.5</c:v>
                </c:pt>
                <c:pt idx="3">
                  <c:v>16.959999999999987</c:v>
                </c:pt>
              </c:numCache>
            </c:numRef>
          </c:val>
          <c:smooth val="0"/>
        </c:ser>
        <c:ser>
          <c:idx val="3"/>
          <c:order val="3"/>
          <c:tx>
            <c:strRef>
              <c:f>Sheet1!$E$6</c:f>
              <c:strCache>
                <c:ptCount val="1"/>
                <c:pt idx="0">
                  <c:v>Panin</c:v>
                </c:pt>
              </c:strCache>
            </c:strRef>
          </c:tx>
          <c:cat>
            <c:strRef>
              <c:f>Sheet1!$F$2:$I$2</c:f>
              <c:strCache>
                <c:ptCount val="4"/>
                <c:pt idx="0">
                  <c:v>2006</c:v>
                </c:pt>
                <c:pt idx="1">
                  <c:v>2007</c:v>
                </c:pt>
                <c:pt idx="2">
                  <c:v>2008</c:v>
                </c:pt>
                <c:pt idx="3">
                  <c:v>2009</c:v>
                </c:pt>
              </c:strCache>
            </c:strRef>
          </c:cat>
          <c:val>
            <c:numRef>
              <c:f>Sheet1!$F$6:$I$6</c:f>
              <c:numCache>
                <c:formatCode>General</c:formatCode>
                <c:ptCount val="4"/>
                <c:pt idx="0">
                  <c:v>0</c:v>
                </c:pt>
                <c:pt idx="1">
                  <c:v>67.149999999999991</c:v>
                </c:pt>
                <c:pt idx="2">
                  <c:v>30.979999999999986</c:v>
                </c:pt>
                <c:pt idx="3">
                  <c:v>15.92</c:v>
                </c:pt>
              </c:numCache>
            </c:numRef>
          </c:val>
          <c:smooth val="0"/>
        </c:ser>
        <c:dLbls>
          <c:showLegendKey val="0"/>
          <c:showVal val="0"/>
          <c:showCatName val="0"/>
          <c:showSerName val="0"/>
          <c:showPercent val="0"/>
          <c:showBubbleSize val="0"/>
        </c:dLbls>
        <c:marker val="1"/>
        <c:smooth val="0"/>
        <c:axId val="105959424"/>
        <c:axId val="105960960"/>
      </c:lineChart>
      <c:catAx>
        <c:axId val="105959424"/>
        <c:scaling>
          <c:orientation val="minMax"/>
        </c:scaling>
        <c:delete val="0"/>
        <c:axPos val="b"/>
        <c:majorTickMark val="none"/>
        <c:minorTickMark val="none"/>
        <c:tickLblPos val="nextTo"/>
        <c:txPr>
          <a:bodyPr/>
          <a:lstStyle/>
          <a:p>
            <a:pPr>
              <a:defRPr lang="id-ID">
                <a:latin typeface="Times New Roman" pitchFamily="18" charset="0"/>
                <a:cs typeface="Times New Roman" pitchFamily="18" charset="0"/>
              </a:defRPr>
            </a:pPr>
            <a:endParaRPr lang="en-US"/>
          </a:p>
        </c:txPr>
        <c:crossAx val="105960960"/>
        <c:crosses val="autoZero"/>
        <c:auto val="1"/>
        <c:lblAlgn val="ctr"/>
        <c:lblOffset val="100"/>
        <c:noMultiLvlLbl val="0"/>
      </c:catAx>
      <c:valAx>
        <c:axId val="105960960"/>
        <c:scaling>
          <c:orientation val="minMax"/>
        </c:scaling>
        <c:delete val="0"/>
        <c:axPos val="l"/>
        <c:majorGridlines/>
        <c:title>
          <c:tx>
            <c:rich>
              <a:bodyPr/>
              <a:lstStyle/>
              <a:p>
                <a:pPr>
                  <a:defRPr lang="id-ID"/>
                </a:pPr>
                <a:r>
                  <a:rPr lang="id-ID" sz="1200" baseline="0">
                    <a:latin typeface="Times New Roman" pitchFamily="18" charset="0"/>
                    <a:cs typeface="Times New Roman" pitchFamily="18" charset="0"/>
                  </a:rPr>
                  <a:t>Per</a:t>
                </a:r>
                <a:r>
                  <a:rPr lang="en-US" sz="1200" baseline="0">
                    <a:latin typeface="Times New Roman" pitchFamily="18" charset="0"/>
                    <a:cs typeface="Times New Roman" pitchFamily="18" charset="0"/>
                  </a:rPr>
                  <a:t>tumbuhan</a:t>
                </a:r>
                <a:r>
                  <a:rPr lang="id-ID" sz="1200" baseline="0">
                    <a:latin typeface="Times New Roman" pitchFamily="18" charset="0"/>
                    <a:cs typeface="Times New Roman" pitchFamily="18" charset="0"/>
                  </a:rPr>
                  <a:t> (%)</a:t>
                </a:r>
                <a:endParaRPr lang="id-ID" sz="1200">
                  <a:latin typeface="Times New Roman" pitchFamily="18" charset="0"/>
                  <a:cs typeface="Times New Roman" pitchFamily="18" charset="0"/>
                </a:endParaRPr>
              </a:p>
            </c:rich>
          </c:tx>
          <c:overlay val="0"/>
        </c:title>
        <c:numFmt formatCode="General" sourceLinked="1"/>
        <c:majorTickMark val="none"/>
        <c:minorTickMark val="none"/>
        <c:tickLblPos val="nextTo"/>
        <c:txPr>
          <a:bodyPr/>
          <a:lstStyle/>
          <a:p>
            <a:pPr>
              <a:defRPr lang="id-ID">
                <a:latin typeface="Times New Roman" pitchFamily="18" charset="0"/>
                <a:cs typeface="Times New Roman" pitchFamily="18" charset="0"/>
              </a:defRPr>
            </a:pPr>
            <a:endParaRPr lang="en-US"/>
          </a:p>
        </c:txPr>
        <c:crossAx val="105959424"/>
        <c:crosses val="autoZero"/>
        <c:crossBetween val="between"/>
      </c:valAx>
    </c:plotArea>
    <c:legend>
      <c:legendPos val="r"/>
      <c:legendEntry>
        <c:idx val="0"/>
        <c:txPr>
          <a:bodyPr/>
          <a:lstStyle/>
          <a:p>
            <a:pPr>
              <a:defRPr sz="1000">
                <a:latin typeface="Times New Roman" pitchFamily="18" charset="0"/>
                <a:cs typeface="Times New Roman" pitchFamily="18" charset="0"/>
              </a:defRPr>
            </a:pPr>
            <a:endParaRPr lang="en-US"/>
          </a:p>
        </c:txPr>
      </c:legendEntry>
      <c:legendEntry>
        <c:idx val="1"/>
        <c:txPr>
          <a:bodyPr/>
          <a:lstStyle/>
          <a:p>
            <a:pPr>
              <a:defRPr>
                <a:latin typeface="Times New Roman" pitchFamily="18" charset="0"/>
                <a:cs typeface="Times New Roman" pitchFamily="18" charset="0"/>
              </a:defRPr>
            </a:pPr>
            <a:endParaRPr lang="en-US"/>
          </a:p>
        </c:txPr>
      </c:legendEntry>
      <c:legendEntry>
        <c:idx val="2"/>
        <c:txPr>
          <a:bodyPr/>
          <a:lstStyle/>
          <a:p>
            <a:pPr>
              <a:defRPr>
                <a:latin typeface="Times New Roman" pitchFamily="18" charset="0"/>
                <a:cs typeface="Times New Roman" pitchFamily="18" charset="0"/>
              </a:defRPr>
            </a:pPr>
            <a:endParaRPr lang="en-US"/>
          </a:p>
        </c:txPr>
      </c:legendEntry>
      <c:legendEntry>
        <c:idx val="3"/>
        <c:txPr>
          <a:bodyPr/>
          <a:lstStyle/>
          <a:p>
            <a:pPr>
              <a:defRPr>
                <a:latin typeface="Times New Roman" pitchFamily="18" charset="0"/>
                <a:cs typeface="Times New Roman" pitchFamily="18" charset="0"/>
              </a:defRPr>
            </a:pPr>
            <a:endParaRPr lang="en-US"/>
          </a:p>
        </c:txPr>
      </c:legendEntry>
      <c:overlay val="0"/>
      <c:txPr>
        <a:bodyPr/>
        <a:lstStyle/>
        <a:p>
          <a:pPr>
            <a:defRPr lang="id-ID"/>
          </a:pPr>
          <a:endParaRPr lang="en-US"/>
        </a:p>
      </c:txPr>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lang="en-US"/>
            </a:pPr>
            <a:r>
              <a:rPr lang="id-ID" sz="1400">
                <a:latin typeface="Times New Roman" pitchFamily="18" charset="0"/>
                <a:cs typeface="Times New Roman" pitchFamily="18" charset="0"/>
              </a:rPr>
              <a:t>Per</a:t>
            </a:r>
            <a:r>
              <a:rPr lang="en-US" sz="1400">
                <a:latin typeface="Times New Roman" pitchFamily="18" charset="0"/>
                <a:cs typeface="Times New Roman" pitchFamily="18" charset="0"/>
              </a:rPr>
              <a:t>tumbuhan</a:t>
            </a:r>
            <a:r>
              <a:rPr lang="id-ID" sz="1400" baseline="0">
                <a:latin typeface="Times New Roman" pitchFamily="18" charset="0"/>
                <a:cs typeface="Times New Roman" pitchFamily="18" charset="0"/>
              </a:rPr>
              <a:t> Kredit Properti</a:t>
            </a:r>
          </a:p>
          <a:p>
            <a:pPr>
              <a:defRPr lang="en-US"/>
            </a:pPr>
            <a:r>
              <a:rPr lang="id-ID" sz="1400" baseline="0">
                <a:latin typeface="Times New Roman" pitchFamily="18" charset="0"/>
                <a:cs typeface="Times New Roman" pitchFamily="18" charset="0"/>
              </a:rPr>
              <a:t>2010-2013</a:t>
            </a:r>
            <a:endParaRPr lang="id-ID" sz="1400">
              <a:latin typeface="Times New Roman" pitchFamily="18" charset="0"/>
              <a:cs typeface="Times New Roman" pitchFamily="18" charset="0"/>
            </a:endParaRPr>
          </a:p>
        </c:rich>
      </c:tx>
      <c:overlay val="0"/>
    </c:title>
    <c:autoTitleDeleted val="0"/>
    <c:plotArea>
      <c:layout/>
      <c:lineChart>
        <c:grouping val="standard"/>
        <c:varyColors val="0"/>
        <c:ser>
          <c:idx val="0"/>
          <c:order val="0"/>
          <c:tx>
            <c:strRef>
              <c:f>Sheet1!$F$3</c:f>
              <c:strCache>
                <c:ptCount val="1"/>
                <c:pt idx="0">
                  <c:v>BCA</c:v>
                </c:pt>
              </c:strCache>
            </c:strRef>
          </c:tx>
          <c:cat>
            <c:strRef>
              <c:f>Sheet1!$G$2:$J$2</c:f>
              <c:strCache>
                <c:ptCount val="4"/>
                <c:pt idx="0">
                  <c:v>2010</c:v>
                </c:pt>
                <c:pt idx="1">
                  <c:v>2011</c:v>
                </c:pt>
                <c:pt idx="2">
                  <c:v>2012</c:v>
                </c:pt>
                <c:pt idx="3">
                  <c:v>2013</c:v>
                </c:pt>
              </c:strCache>
            </c:strRef>
          </c:cat>
          <c:val>
            <c:numRef>
              <c:f>Sheet1!$G$3:$J$3</c:f>
              <c:numCache>
                <c:formatCode>#,##0</c:formatCode>
                <c:ptCount val="4"/>
                <c:pt idx="0" formatCode="General">
                  <c:v>0</c:v>
                </c:pt>
                <c:pt idx="1">
                  <c:v>9769</c:v>
                </c:pt>
                <c:pt idx="2">
                  <c:v>13774</c:v>
                </c:pt>
                <c:pt idx="3">
                  <c:v>11135</c:v>
                </c:pt>
              </c:numCache>
            </c:numRef>
          </c:val>
          <c:smooth val="0"/>
        </c:ser>
        <c:ser>
          <c:idx val="1"/>
          <c:order val="1"/>
          <c:tx>
            <c:strRef>
              <c:f>Sheet1!$F$4</c:f>
              <c:strCache>
                <c:ptCount val="1"/>
                <c:pt idx="0">
                  <c:v>BTN</c:v>
                </c:pt>
              </c:strCache>
            </c:strRef>
          </c:tx>
          <c:cat>
            <c:strRef>
              <c:f>Sheet1!$G$2:$J$2</c:f>
              <c:strCache>
                <c:ptCount val="4"/>
                <c:pt idx="0">
                  <c:v>2010</c:v>
                </c:pt>
                <c:pt idx="1">
                  <c:v>2011</c:v>
                </c:pt>
                <c:pt idx="2">
                  <c:v>2012</c:v>
                </c:pt>
                <c:pt idx="3">
                  <c:v>2013</c:v>
                </c:pt>
              </c:strCache>
            </c:strRef>
          </c:cat>
          <c:val>
            <c:numRef>
              <c:f>Sheet1!$G$4:$J$4</c:f>
              <c:numCache>
                <c:formatCode>#,##0</c:formatCode>
                <c:ptCount val="4"/>
                <c:pt idx="0" formatCode="General">
                  <c:v>0</c:v>
                </c:pt>
                <c:pt idx="1">
                  <c:v>2976</c:v>
                </c:pt>
                <c:pt idx="2">
                  <c:v>10518</c:v>
                </c:pt>
                <c:pt idx="3">
                  <c:v>10419</c:v>
                </c:pt>
              </c:numCache>
            </c:numRef>
          </c:val>
          <c:smooth val="0"/>
        </c:ser>
        <c:ser>
          <c:idx val="2"/>
          <c:order val="2"/>
          <c:tx>
            <c:strRef>
              <c:f>Sheet1!$F$5</c:f>
              <c:strCache>
                <c:ptCount val="1"/>
                <c:pt idx="0">
                  <c:v>Mandiri</c:v>
                </c:pt>
              </c:strCache>
            </c:strRef>
          </c:tx>
          <c:cat>
            <c:strRef>
              <c:f>Sheet1!$G$2:$J$2</c:f>
              <c:strCache>
                <c:ptCount val="4"/>
                <c:pt idx="0">
                  <c:v>2010</c:v>
                </c:pt>
                <c:pt idx="1">
                  <c:v>2011</c:v>
                </c:pt>
                <c:pt idx="2">
                  <c:v>2012</c:v>
                </c:pt>
                <c:pt idx="3">
                  <c:v>2013</c:v>
                </c:pt>
              </c:strCache>
            </c:strRef>
          </c:cat>
          <c:val>
            <c:numRef>
              <c:f>Sheet1!$G$5:$J$5</c:f>
              <c:numCache>
                <c:formatCode>#,##0</c:formatCode>
                <c:ptCount val="4"/>
                <c:pt idx="0" formatCode="General">
                  <c:v>0</c:v>
                </c:pt>
                <c:pt idx="1">
                  <c:v>4209</c:v>
                </c:pt>
                <c:pt idx="2">
                  <c:v>4623</c:v>
                </c:pt>
                <c:pt idx="3">
                  <c:v>3890</c:v>
                </c:pt>
              </c:numCache>
            </c:numRef>
          </c:val>
          <c:smooth val="0"/>
        </c:ser>
        <c:ser>
          <c:idx val="3"/>
          <c:order val="3"/>
          <c:tx>
            <c:strRef>
              <c:f>Sheet1!$F$6</c:f>
              <c:strCache>
                <c:ptCount val="1"/>
                <c:pt idx="0">
                  <c:v>Panin</c:v>
                </c:pt>
              </c:strCache>
            </c:strRef>
          </c:tx>
          <c:cat>
            <c:strRef>
              <c:f>Sheet1!$G$2:$J$2</c:f>
              <c:strCache>
                <c:ptCount val="4"/>
                <c:pt idx="0">
                  <c:v>2010</c:v>
                </c:pt>
                <c:pt idx="1">
                  <c:v>2011</c:v>
                </c:pt>
                <c:pt idx="2">
                  <c:v>2012</c:v>
                </c:pt>
                <c:pt idx="3">
                  <c:v>2013</c:v>
                </c:pt>
              </c:strCache>
            </c:strRef>
          </c:cat>
          <c:val>
            <c:numRef>
              <c:f>Sheet1!$G$6:$J$6</c:f>
              <c:numCache>
                <c:formatCode>#,##0</c:formatCode>
                <c:ptCount val="4"/>
                <c:pt idx="0" formatCode="General">
                  <c:v>0</c:v>
                </c:pt>
                <c:pt idx="1">
                  <c:v>2795</c:v>
                </c:pt>
                <c:pt idx="2">
                  <c:v>4873</c:v>
                </c:pt>
                <c:pt idx="3">
                  <c:v>3200</c:v>
                </c:pt>
              </c:numCache>
            </c:numRef>
          </c:val>
          <c:smooth val="0"/>
        </c:ser>
        <c:dLbls>
          <c:showLegendKey val="0"/>
          <c:showVal val="0"/>
          <c:showCatName val="0"/>
          <c:showSerName val="0"/>
          <c:showPercent val="0"/>
          <c:showBubbleSize val="0"/>
        </c:dLbls>
        <c:marker val="1"/>
        <c:smooth val="0"/>
        <c:axId val="106231296"/>
        <c:axId val="106232832"/>
      </c:lineChart>
      <c:catAx>
        <c:axId val="106231296"/>
        <c:scaling>
          <c:orientation val="minMax"/>
        </c:scaling>
        <c:delete val="0"/>
        <c:axPos val="b"/>
        <c:majorTickMark val="none"/>
        <c:minorTickMark val="none"/>
        <c:tickLblPos val="nextTo"/>
        <c:txPr>
          <a:bodyPr/>
          <a:lstStyle/>
          <a:p>
            <a:pPr>
              <a:defRPr lang="en-US"/>
            </a:pPr>
            <a:endParaRPr lang="en-US"/>
          </a:p>
        </c:txPr>
        <c:crossAx val="106232832"/>
        <c:crosses val="autoZero"/>
        <c:auto val="1"/>
        <c:lblAlgn val="ctr"/>
        <c:lblOffset val="100"/>
        <c:noMultiLvlLbl val="0"/>
      </c:catAx>
      <c:valAx>
        <c:axId val="106232832"/>
        <c:scaling>
          <c:orientation val="minMax"/>
        </c:scaling>
        <c:delete val="0"/>
        <c:axPos val="l"/>
        <c:majorGridlines/>
        <c:title>
          <c:tx>
            <c:rich>
              <a:bodyPr/>
              <a:lstStyle/>
              <a:p>
                <a:pPr>
                  <a:defRPr lang="en-US"/>
                </a:pPr>
                <a:r>
                  <a:rPr lang="id-ID" sz="1200">
                    <a:latin typeface="Times New Roman" pitchFamily="18" charset="0"/>
                    <a:cs typeface="Times New Roman" pitchFamily="18" charset="0"/>
                  </a:rPr>
                  <a:t>(Rp)</a:t>
                </a:r>
                <a:r>
                  <a:rPr lang="id-ID" sz="1200" baseline="0">
                    <a:latin typeface="Times New Roman" pitchFamily="18" charset="0"/>
                    <a:cs typeface="Times New Roman" pitchFamily="18" charset="0"/>
                  </a:rPr>
                  <a:t> Miliar</a:t>
                </a:r>
                <a:endParaRPr lang="id-ID" sz="1200">
                  <a:latin typeface="Times New Roman" pitchFamily="18" charset="0"/>
                  <a:cs typeface="Times New Roman" pitchFamily="18" charset="0"/>
                </a:endParaRPr>
              </a:p>
            </c:rich>
          </c:tx>
          <c:overlay val="0"/>
        </c:title>
        <c:numFmt formatCode="General" sourceLinked="1"/>
        <c:majorTickMark val="none"/>
        <c:minorTickMark val="none"/>
        <c:tickLblPos val="nextTo"/>
        <c:txPr>
          <a:bodyPr/>
          <a:lstStyle/>
          <a:p>
            <a:pPr>
              <a:defRPr lang="en-US"/>
            </a:pPr>
            <a:endParaRPr lang="en-US"/>
          </a:p>
        </c:txPr>
        <c:crossAx val="106231296"/>
        <c:crosses val="autoZero"/>
        <c:crossBetween val="between"/>
      </c:valAx>
    </c:plotArea>
    <c:legend>
      <c:legendPos val="r"/>
      <c:overlay val="0"/>
      <c:txPr>
        <a:bodyPr/>
        <a:lstStyle/>
        <a:p>
          <a:pPr>
            <a:defRPr lang="en-US"/>
          </a:pPr>
          <a:endParaRPr lang="en-US"/>
        </a:p>
      </c:txPr>
    </c:legend>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lang="id-ID"/>
            </a:pPr>
            <a:r>
              <a:rPr lang="id-ID" sz="1400">
                <a:latin typeface="Times New Roman" pitchFamily="18" charset="0"/>
                <a:cs typeface="Times New Roman" pitchFamily="18" charset="0"/>
              </a:rPr>
              <a:t>Pertumbuhan</a:t>
            </a:r>
            <a:r>
              <a:rPr lang="id-ID" sz="1400" baseline="0">
                <a:latin typeface="Times New Roman" pitchFamily="18" charset="0"/>
                <a:cs typeface="Times New Roman" pitchFamily="18" charset="0"/>
              </a:rPr>
              <a:t> Kredit Properti Periode </a:t>
            </a:r>
          </a:p>
          <a:p>
            <a:pPr>
              <a:defRPr lang="id-ID"/>
            </a:pPr>
            <a:r>
              <a:rPr lang="id-ID" sz="1400" baseline="0">
                <a:latin typeface="Times New Roman" pitchFamily="18" charset="0"/>
                <a:cs typeface="Times New Roman" pitchFamily="18" charset="0"/>
              </a:rPr>
              <a:t>2010-2013</a:t>
            </a:r>
            <a:endParaRPr lang="id-ID" sz="1400">
              <a:latin typeface="Times New Roman" pitchFamily="18" charset="0"/>
              <a:cs typeface="Times New Roman" pitchFamily="18" charset="0"/>
            </a:endParaRPr>
          </a:p>
        </c:rich>
      </c:tx>
      <c:overlay val="0"/>
    </c:title>
    <c:autoTitleDeleted val="0"/>
    <c:plotArea>
      <c:layout/>
      <c:lineChart>
        <c:grouping val="standard"/>
        <c:varyColors val="0"/>
        <c:ser>
          <c:idx val="0"/>
          <c:order val="0"/>
          <c:tx>
            <c:strRef>
              <c:f>Sheet1!$F$2</c:f>
              <c:strCache>
                <c:ptCount val="1"/>
                <c:pt idx="0">
                  <c:v>BCA</c:v>
                </c:pt>
              </c:strCache>
            </c:strRef>
          </c:tx>
          <c:cat>
            <c:strRef>
              <c:f>Sheet1!$G$1:$J$1</c:f>
              <c:strCache>
                <c:ptCount val="4"/>
                <c:pt idx="0">
                  <c:v>2010</c:v>
                </c:pt>
                <c:pt idx="1">
                  <c:v>2011</c:v>
                </c:pt>
                <c:pt idx="2">
                  <c:v>2012</c:v>
                </c:pt>
                <c:pt idx="3">
                  <c:v>2013</c:v>
                </c:pt>
              </c:strCache>
            </c:strRef>
          </c:cat>
          <c:val>
            <c:numRef>
              <c:f>Sheet1!$G$2:$J$2</c:f>
              <c:numCache>
                <c:formatCode>General</c:formatCode>
                <c:ptCount val="4"/>
                <c:pt idx="0">
                  <c:v>0</c:v>
                </c:pt>
                <c:pt idx="1">
                  <c:v>53.49</c:v>
                </c:pt>
                <c:pt idx="2">
                  <c:v>49.14</c:v>
                </c:pt>
                <c:pt idx="3">
                  <c:v>26.630000000000031</c:v>
                </c:pt>
              </c:numCache>
            </c:numRef>
          </c:val>
          <c:smooth val="0"/>
        </c:ser>
        <c:ser>
          <c:idx val="1"/>
          <c:order val="1"/>
          <c:tx>
            <c:strRef>
              <c:f>Sheet1!$F$3</c:f>
              <c:strCache>
                <c:ptCount val="1"/>
                <c:pt idx="0">
                  <c:v>BTN</c:v>
                </c:pt>
              </c:strCache>
            </c:strRef>
          </c:tx>
          <c:cat>
            <c:strRef>
              <c:f>Sheet1!$G$1:$J$1</c:f>
              <c:strCache>
                <c:ptCount val="4"/>
                <c:pt idx="0">
                  <c:v>2010</c:v>
                </c:pt>
                <c:pt idx="1">
                  <c:v>2011</c:v>
                </c:pt>
                <c:pt idx="2">
                  <c:v>2012</c:v>
                </c:pt>
                <c:pt idx="3">
                  <c:v>2013</c:v>
                </c:pt>
              </c:strCache>
            </c:strRef>
          </c:cat>
          <c:val>
            <c:numRef>
              <c:f>Sheet1!$G$3:$J$3</c:f>
              <c:numCache>
                <c:formatCode>General</c:formatCode>
                <c:ptCount val="4"/>
                <c:pt idx="0">
                  <c:v>0</c:v>
                </c:pt>
                <c:pt idx="1">
                  <c:v>19.03</c:v>
                </c:pt>
                <c:pt idx="2">
                  <c:v>56.51</c:v>
                </c:pt>
                <c:pt idx="3">
                  <c:v>35.78</c:v>
                </c:pt>
              </c:numCache>
            </c:numRef>
          </c:val>
          <c:smooth val="0"/>
        </c:ser>
        <c:ser>
          <c:idx val="2"/>
          <c:order val="2"/>
          <c:tx>
            <c:strRef>
              <c:f>Sheet1!$F$4</c:f>
              <c:strCache>
                <c:ptCount val="1"/>
                <c:pt idx="0">
                  <c:v>Mandiri</c:v>
                </c:pt>
              </c:strCache>
            </c:strRef>
          </c:tx>
          <c:cat>
            <c:strRef>
              <c:f>Sheet1!$G$1:$J$1</c:f>
              <c:strCache>
                <c:ptCount val="4"/>
                <c:pt idx="0">
                  <c:v>2010</c:v>
                </c:pt>
                <c:pt idx="1">
                  <c:v>2011</c:v>
                </c:pt>
                <c:pt idx="2">
                  <c:v>2012</c:v>
                </c:pt>
                <c:pt idx="3">
                  <c:v>2013</c:v>
                </c:pt>
              </c:strCache>
            </c:strRef>
          </c:cat>
          <c:val>
            <c:numRef>
              <c:f>Sheet1!$G$4:$J$4</c:f>
              <c:numCache>
                <c:formatCode>General</c:formatCode>
                <c:ptCount val="4"/>
                <c:pt idx="0">
                  <c:v>0</c:v>
                </c:pt>
                <c:pt idx="1">
                  <c:v>24.110000000000031</c:v>
                </c:pt>
                <c:pt idx="2">
                  <c:v>21.330000000000005</c:v>
                </c:pt>
                <c:pt idx="3">
                  <c:v>14.8</c:v>
                </c:pt>
              </c:numCache>
            </c:numRef>
          </c:val>
          <c:smooth val="0"/>
        </c:ser>
        <c:ser>
          <c:idx val="3"/>
          <c:order val="3"/>
          <c:tx>
            <c:strRef>
              <c:f>Sheet1!$F$5</c:f>
              <c:strCache>
                <c:ptCount val="1"/>
                <c:pt idx="0">
                  <c:v>Panin</c:v>
                </c:pt>
              </c:strCache>
            </c:strRef>
          </c:tx>
          <c:cat>
            <c:strRef>
              <c:f>Sheet1!$G$1:$J$1</c:f>
              <c:strCache>
                <c:ptCount val="4"/>
                <c:pt idx="0">
                  <c:v>2010</c:v>
                </c:pt>
                <c:pt idx="1">
                  <c:v>2011</c:v>
                </c:pt>
                <c:pt idx="2">
                  <c:v>2012</c:v>
                </c:pt>
                <c:pt idx="3">
                  <c:v>2013</c:v>
                </c:pt>
              </c:strCache>
            </c:strRef>
          </c:cat>
          <c:val>
            <c:numRef>
              <c:f>Sheet1!$G$5:$J$5</c:f>
              <c:numCache>
                <c:formatCode>General</c:formatCode>
                <c:ptCount val="4"/>
                <c:pt idx="0">
                  <c:v>0</c:v>
                </c:pt>
                <c:pt idx="1">
                  <c:v>26.650000000000031</c:v>
                </c:pt>
                <c:pt idx="2">
                  <c:v>20.25</c:v>
                </c:pt>
                <c:pt idx="3">
                  <c:v>16.84</c:v>
                </c:pt>
              </c:numCache>
            </c:numRef>
          </c:val>
          <c:smooth val="0"/>
        </c:ser>
        <c:dLbls>
          <c:showLegendKey val="0"/>
          <c:showVal val="0"/>
          <c:showCatName val="0"/>
          <c:showSerName val="0"/>
          <c:showPercent val="0"/>
          <c:showBubbleSize val="0"/>
        </c:dLbls>
        <c:marker val="1"/>
        <c:smooth val="0"/>
        <c:axId val="106297216"/>
        <c:axId val="106298752"/>
      </c:lineChart>
      <c:catAx>
        <c:axId val="106297216"/>
        <c:scaling>
          <c:orientation val="minMax"/>
        </c:scaling>
        <c:delete val="0"/>
        <c:axPos val="b"/>
        <c:majorTickMark val="none"/>
        <c:minorTickMark val="none"/>
        <c:tickLblPos val="nextTo"/>
        <c:txPr>
          <a:bodyPr/>
          <a:lstStyle/>
          <a:p>
            <a:pPr>
              <a:defRPr lang="id-ID">
                <a:latin typeface="Times New Roman" pitchFamily="18" charset="0"/>
                <a:cs typeface="Times New Roman" pitchFamily="18" charset="0"/>
              </a:defRPr>
            </a:pPr>
            <a:endParaRPr lang="en-US"/>
          </a:p>
        </c:txPr>
        <c:crossAx val="106298752"/>
        <c:crosses val="autoZero"/>
        <c:auto val="1"/>
        <c:lblAlgn val="ctr"/>
        <c:lblOffset val="100"/>
        <c:noMultiLvlLbl val="0"/>
      </c:catAx>
      <c:valAx>
        <c:axId val="106298752"/>
        <c:scaling>
          <c:orientation val="minMax"/>
        </c:scaling>
        <c:delete val="0"/>
        <c:axPos val="l"/>
        <c:majorGridlines/>
        <c:title>
          <c:tx>
            <c:rich>
              <a:bodyPr/>
              <a:lstStyle/>
              <a:p>
                <a:pPr>
                  <a:defRPr lang="id-ID"/>
                </a:pPr>
                <a:r>
                  <a:rPr lang="id-ID" sz="1200">
                    <a:latin typeface="Times New Roman" pitchFamily="18" charset="0"/>
                    <a:cs typeface="Times New Roman" pitchFamily="18" charset="0"/>
                  </a:rPr>
                  <a:t>Pertumbuhan</a:t>
                </a:r>
                <a:r>
                  <a:rPr lang="id-ID" sz="1200" baseline="0">
                    <a:latin typeface="Times New Roman" pitchFamily="18" charset="0"/>
                    <a:cs typeface="Times New Roman" pitchFamily="18" charset="0"/>
                  </a:rPr>
                  <a:t> (%)</a:t>
                </a:r>
                <a:endParaRPr lang="id-ID" sz="1200">
                  <a:latin typeface="Times New Roman" pitchFamily="18" charset="0"/>
                  <a:cs typeface="Times New Roman" pitchFamily="18" charset="0"/>
                </a:endParaRPr>
              </a:p>
            </c:rich>
          </c:tx>
          <c:overlay val="0"/>
        </c:title>
        <c:numFmt formatCode="General" sourceLinked="1"/>
        <c:majorTickMark val="none"/>
        <c:minorTickMark val="none"/>
        <c:tickLblPos val="nextTo"/>
        <c:txPr>
          <a:bodyPr/>
          <a:lstStyle/>
          <a:p>
            <a:pPr>
              <a:defRPr lang="id-ID">
                <a:latin typeface="Times New Roman" pitchFamily="18" charset="0"/>
                <a:cs typeface="Times New Roman" pitchFamily="18" charset="0"/>
              </a:defRPr>
            </a:pPr>
            <a:endParaRPr lang="en-US"/>
          </a:p>
        </c:txPr>
        <c:crossAx val="106297216"/>
        <c:crosses val="autoZero"/>
        <c:crossBetween val="between"/>
      </c:valAx>
    </c:plotArea>
    <c:legend>
      <c:legendPos val="r"/>
      <c:overlay val="0"/>
      <c:txPr>
        <a:bodyPr/>
        <a:lstStyle/>
        <a:p>
          <a:pPr>
            <a:defRPr lang="id-ID">
              <a:latin typeface="Times New Roman" pitchFamily="18" charset="0"/>
              <a:cs typeface="Times New Roman" pitchFamily="18" charset="0"/>
            </a:defRPr>
          </a:pPr>
          <a:endParaRPr lang="en-US"/>
        </a:p>
      </c:txPr>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289045-CB12-4D23-BBB9-32E0E7FA5E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TotalTime>
  <Pages>1</Pages>
  <Words>4461</Words>
  <Characters>25430</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Teguh</cp:lastModifiedBy>
  <cp:revision>43</cp:revision>
  <cp:lastPrinted>2017-07-14T09:06:00Z</cp:lastPrinted>
  <dcterms:created xsi:type="dcterms:W3CDTF">2015-01-22T07:15:00Z</dcterms:created>
  <dcterms:modified xsi:type="dcterms:W3CDTF">2017-07-14T09:06:00Z</dcterms:modified>
</cp:coreProperties>
</file>